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55CE8" w14:textId="576538CF" w:rsidR="00796606" w:rsidRPr="00F520AF" w:rsidRDefault="000E7D3E" w:rsidP="00796606">
      <w:pPr>
        <w:jc w:val="center"/>
        <w:rPr>
          <w:rFonts w:ascii="Arial" w:hAnsi="Arial" w:cs="Arial"/>
          <w:color w:val="404040" w:themeColor="text1" w:themeTint="BF"/>
          <w:sz w:val="24"/>
          <w:lang w:val="en-GB"/>
        </w:rPr>
      </w:pPr>
      <w:r>
        <w:rPr>
          <w:rFonts w:ascii="Arial" w:hAnsi="Arial" w:cs="Arial"/>
          <w:noProof/>
          <w:color w:val="404040" w:themeColor="text1" w:themeTint="BF"/>
          <w:sz w:val="24"/>
          <w:lang w:val="en-GB" w:eastAsia="en-GB"/>
        </w:rPr>
        <w:drawing>
          <wp:inline distT="0" distB="0" distL="0" distR="0" wp14:anchorId="6141323E" wp14:editId="76E29523">
            <wp:extent cx="6837045" cy="9675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37045" cy="9675495"/>
                    </a:xfrm>
                    <a:prstGeom prst="rect">
                      <a:avLst/>
                    </a:prstGeom>
                  </pic:spPr>
                </pic:pic>
              </a:graphicData>
            </a:graphic>
          </wp:inline>
        </w:drawing>
      </w:r>
    </w:p>
    <w:p w14:paraId="5889BD52" w14:textId="7B5F5B33" w:rsidR="00E25032" w:rsidRPr="002C6C6A" w:rsidRDefault="00E25032" w:rsidP="002C6C6A">
      <w:pPr>
        <w:rPr>
          <w:rFonts w:ascii="Arial" w:hAnsi="Arial" w:cs="Arial"/>
          <w:color w:val="404040" w:themeColor="text1" w:themeTint="BF"/>
          <w:sz w:val="24"/>
          <w:lang w:val="en-GB"/>
        </w:rPr>
        <w:sectPr w:rsidR="00E25032" w:rsidRPr="002C6C6A" w:rsidSect="00796606">
          <w:footerReference w:type="default" r:id="rId12"/>
          <w:footerReference w:type="first" r:id="rId13"/>
          <w:pgSz w:w="11901" w:h="16817" w:code="9"/>
          <w:pgMar w:top="567" w:right="567" w:bottom="567" w:left="567" w:header="709" w:footer="709" w:gutter="0"/>
          <w:cols w:space="708"/>
          <w:titlePg/>
          <w:docGrid w:linePitch="360"/>
        </w:sectPr>
      </w:pPr>
    </w:p>
    <w:p w14:paraId="3E16A16B" w14:textId="35149DBF" w:rsidR="00796606" w:rsidRPr="00F520AF" w:rsidRDefault="00796606"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lastRenderedPageBreak/>
        <w:t>This tool is a SOP development framework designed to help develop infection prevention policies and is to be applied to all settings where ultrasound is used and reprocessed. It can be used to develop a universal hospital SOP or a department specific SOP and has been developed based on major guidelines, standards and evidence based scientific literature.</w:t>
      </w:r>
    </w:p>
    <w:p w14:paraId="72F47509" w14:textId="77777777" w:rsidR="00796606" w:rsidRPr="00F520AF" w:rsidRDefault="00796606" w:rsidP="008B7010">
      <w:pPr>
        <w:ind w:left="360"/>
        <w:jc w:val="both"/>
        <w:rPr>
          <w:rFonts w:ascii="Arial" w:hAnsi="Arial" w:cs="Arial"/>
          <w:color w:val="404040" w:themeColor="text1" w:themeTint="BF"/>
          <w:sz w:val="24"/>
          <w:lang w:val="en-GB"/>
        </w:rPr>
      </w:pPr>
    </w:p>
    <w:p w14:paraId="33E72807" w14:textId="502C2231" w:rsidR="00796606" w:rsidRPr="00D4454C" w:rsidRDefault="00796606" w:rsidP="008B7010">
      <w:pPr>
        <w:ind w:left="360"/>
        <w:jc w:val="both"/>
        <w:rPr>
          <w:rFonts w:ascii="Arial" w:hAnsi="Arial" w:cs="Arial"/>
          <w:color w:val="0445FF"/>
          <w:kern w:val="24"/>
          <w:sz w:val="44"/>
          <w:szCs w:val="44"/>
          <w:lang w:val="en-GB"/>
        </w:rPr>
      </w:pPr>
      <w:r w:rsidRPr="00D4454C">
        <w:rPr>
          <w:rFonts w:ascii="Arial" w:hAnsi="Arial" w:cs="Arial"/>
          <w:color w:val="0445FF"/>
          <w:kern w:val="24"/>
          <w:sz w:val="44"/>
          <w:szCs w:val="44"/>
          <w:lang w:val="en-GB"/>
        </w:rPr>
        <w:t xml:space="preserve">Purpose and </w:t>
      </w:r>
      <w:r w:rsidR="00111C82" w:rsidRPr="00D4454C">
        <w:rPr>
          <w:rFonts w:ascii="Arial" w:hAnsi="Arial" w:cs="Arial"/>
          <w:color w:val="0445FF"/>
          <w:kern w:val="24"/>
          <w:sz w:val="44"/>
          <w:szCs w:val="44"/>
          <w:lang w:val="en-GB"/>
        </w:rPr>
        <w:t>s</w:t>
      </w:r>
      <w:r w:rsidRPr="00D4454C">
        <w:rPr>
          <w:rFonts w:ascii="Arial" w:hAnsi="Arial" w:cs="Arial"/>
          <w:color w:val="0445FF"/>
          <w:kern w:val="24"/>
          <w:sz w:val="44"/>
          <w:szCs w:val="44"/>
          <w:lang w:val="en-GB"/>
        </w:rPr>
        <w:t>cope</w:t>
      </w:r>
    </w:p>
    <w:p w14:paraId="66CDC6A8" w14:textId="77777777" w:rsidR="00151184" w:rsidRPr="00F520AF" w:rsidRDefault="00151184"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This tool has been developed for healthcare personnel developing infection prevention policies for ultrasound probe use and reprocessing. It is designed as a SOP framework for application in all settings where ultrasound is used. This framework can be used to develop a universal hospital SOP or a department specific SOP. See </w:t>
      </w:r>
      <w:r w:rsidRPr="00F520AF">
        <w:rPr>
          <w:rFonts w:ascii="Arial" w:hAnsi="Arial" w:cs="Arial"/>
          <w:i/>
          <w:color w:val="404040" w:themeColor="text1" w:themeTint="BF"/>
          <w:sz w:val="24"/>
          <w:lang w:val="en-GB"/>
        </w:rPr>
        <w:t>Instructions</w:t>
      </w:r>
      <w:r w:rsidRPr="00F520AF">
        <w:rPr>
          <w:rFonts w:ascii="Arial" w:hAnsi="Arial" w:cs="Arial"/>
          <w:color w:val="404040" w:themeColor="text1" w:themeTint="BF"/>
          <w:sz w:val="24"/>
          <w:lang w:val="en-GB"/>
        </w:rPr>
        <w:t>.</w:t>
      </w:r>
    </w:p>
    <w:p w14:paraId="7F4B11F0" w14:textId="77777777" w:rsidR="00151184" w:rsidRPr="00F520AF" w:rsidRDefault="00151184"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This tool is based on UK/Irish Standards, local, regional and global guidelines, and evidence based scientific literature.</w:t>
      </w:r>
      <w:r w:rsidRPr="00F520AF">
        <w:rPr>
          <w:rFonts w:ascii="Arial" w:hAnsi="Arial" w:cs="Arial"/>
          <w:color w:val="404040" w:themeColor="text1" w:themeTint="BF"/>
          <w:sz w:val="24"/>
          <w:vertAlign w:val="superscript"/>
          <w:lang w:val="en-GB"/>
        </w:rPr>
        <w:t>1-22</w:t>
      </w:r>
      <w:r w:rsidRPr="00F520AF">
        <w:rPr>
          <w:rFonts w:ascii="Arial" w:hAnsi="Arial" w:cs="Arial"/>
          <w:color w:val="404040" w:themeColor="text1" w:themeTint="BF"/>
          <w:sz w:val="24"/>
          <w:lang w:val="en-GB"/>
        </w:rPr>
        <w:t xml:space="preserve"> It is a general document that may need to be modified in line with the specific regulations, guidelines, policies and procedures of each institution and department. All manufacturer instructions for use (IFU) must be consulted prior to use. This tool covers the following aspects related to ultrasound probe use and reprocessing: cleaning, disinfection/sterilisation, storage, ultrasound use (gel, probe covers), responsibilities, education and training.</w:t>
      </w:r>
    </w:p>
    <w:p w14:paraId="67C98688" w14:textId="77777777" w:rsidR="00A80F75" w:rsidRDefault="00A80F75">
      <w:pPr>
        <w:rPr>
          <w:rFonts w:ascii="Arial" w:hAnsi="Arial" w:cs="Arial"/>
          <w:color w:val="0445FF"/>
          <w:kern w:val="24"/>
          <w:sz w:val="52"/>
          <w:szCs w:val="52"/>
          <w:lang w:val="en-GB"/>
        </w:rPr>
      </w:pPr>
      <w:r>
        <w:rPr>
          <w:rFonts w:ascii="Arial" w:hAnsi="Arial" w:cs="Arial"/>
          <w:color w:val="0445FF"/>
          <w:kern w:val="24"/>
          <w:sz w:val="52"/>
          <w:szCs w:val="52"/>
          <w:lang w:val="en-GB"/>
        </w:rPr>
        <w:br w:type="page"/>
      </w:r>
    </w:p>
    <w:p w14:paraId="7DFC2E80" w14:textId="393AF96E" w:rsidR="00151184" w:rsidRPr="00D4454C" w:rsidRDefault="00A80F75" w:rsidP="00004F10">
      <w:pPr>
        <w:ind w:left="360"/>
        <w:jc w:val="both"/>
        <w:rPr>
          <w:rFonts w:ascii="Arial" w:hAnsi="Arial" w:cs="Arial"/>
          <w:color w:val="0445FF"/>
          <w:kern w:val="24"/>
          <w:sz w:val="44"/>
          <w:szCs w:val="44"/>
          <w:lang w:val="en-GB"/>
        </w:rPr>
      </w:pPr>
      <w:r>
        <w:rPr>
          <w:rFonts w:ascii="Arial" w:hAnsi="Arial" w:cs="Arial"/>
          <w:color w:val="0445FF"/>
          <w:kern w:val="24"/>
          <w:sz w:val="52"/>
          <w:szCs w:val="52"/>
          <w:lang w:val="en-GB"/>
        </w:rPr>
        <w:lastRenderedPageBreak/>
        <w:br/>
      </w:r>
      <w:r w:rsidR="00151184" w:rsidRPr="00D4454C">
        <w:rPr>
          <w:rFonts w:ascii="Arial" w:hAnsi="Arial" w:cs="Arial"/>
          <w:color w:val="0445FF"/>
          <w:kern w:val="24"/>
          <w:sz w:val="44"/>
          <w:szCs w:val="44"/>
          <w:lang w:val="en-GB"/>
        </w:rPr>
        <w:t>Instructions</w:t>
      </w:r>
    </w:p>
    <w:p w14:paraId="4E90F0B1" w14:textId="77777777" w:rsidR="00151184" w:rsidRPr="00F520AF" w:rsidRDefault="00151184"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Read through each section and modify it so the SOP applies to your clinical setting. </w:t>
      </w:r>
    </w:p>
    <w:p w14:paraId="0079B895" w14:textId="5A313A62" w:rsidR="00A5166A" w:rsidRPr="00F520AF" w:rsidRDefault="00151184"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When customising a SOP for your facility/department/processes, consider the probe models used, ultrasound procedures performed, whether the SOP is department specific or hospital wide, and the existing reprocessing workflows currently in use. </w:t>
      </w:r>
    </w:p>
    <w:tbl>
      <w:tblPr>
        <w:tblStyle w:val="TableGrid"/>
        <w:tblW w:w="5000" w:type="pct"/>
        <w:shd w:val="clear" w:color="auto" w:fill="C4DFFF"/>
        <w:tblLook w:val="04A0" w:firstRow="1" w:lastRow="0" w:firstColumn="1" w:lastColumn="0" w:noHBand="0" w:noVBand="1"/>
      </w:tblPr>
      <w:tblGrid>
        <w:gridCol w:w="10756"/>
      </w:tblGrid>
      <w:tr w:rsidR="0002036A" w:rsidRPr="00F520AF" w14:paraId="08F65CE6" w14:textId="77777777" w:rsidTr="001F426E">
        <w:tc>
          <w:tcPr>
            <w:tcW w:w="5000" w:type="pct"/>
            <w:shd w:val="clear" w:color="auto" w:fill="0646FF"/>
          </w:tcPr>
          <w:p w14:paraId="10C21095" w14:textId="77777777" w:rsidR="0002036A" w:rsidRPr="00F520AF" w:rsidRDefault="0002036A" w:rsidP="008B7010">
            <w:pPr>
              <w:jc w:val="both"/>
              <w:rPr>
                <w:rFonts w:ascii="Arial" w:hAnsi="Arial" w:cs="Arial"/>
                <w:color w:val="FFFFFF" w:themeColor="background1"/>
                <w:sz w:val="24"/>
                <w:lang w:val="en-GB"/>
              </w:rPr>
            </w:pPr>
            <w:r w:rsidRPr="00F520AF">
              <w:rPr>
                <w:rFonts w:ascii="Arial" w:hAnsi="Arial" w:cs="Arial"/>
                <w:color w:val="FFFFFF" w:themeColor="background1"/>
                <w:sz w:val="24"/>
                <w:lang w:val="en-GB"/>
              </w:rPr>
              <w:t>Blue boxed text specifies further instructions for each section.</w:t>
            </w:r>
          </w:p>
          <w:p w14:paraId="0002DD74" w14:textId="77777777" w:rsidR="0002036A" w:rsidRPr="00F520AF" w:rsidRDefault="0002036A" w:rsidP="008B7010">
            <w:pPr>
              <w:jc w:val="both"/>
              <w:rPr>
                <w:rFonts w:ascii="Arial" w:hAnsi="Arial" w:cs="Arial"/>
                <w:color w:val="FFFFFF" w:themeColor="background1"/>
                <w:sz w:val="24"/>
                <w:lang w:val="en-GB"/>
              </w:rPr>
            </w:pPr>
          </w:p>
        </w:tc>
      </w:tr>
    </w:tbl>
    <w:p w14:paraId="73634806" w14:textId="2A8D8A22" w:rsidR="0002036A" w:rsidRPr="00D4454C" w:rsidRDefault="00004F10" w:rsidP="00004F10">
      <w:pPr>
        <w:rPr>
          <w:rFonts w:ascii="Arial" w:hAnsi="Arial" w:cs="Arial"/>
          <w:color w:val="0445FF"/>
          <w:kern w:val="24"/>
          <w:sz w:val="44"/>
          <w:szCs w:val="44"/>
          <w:lang w:val="en-GB"/>
        </w:rPr>
      </w:pPr>
      <w:r>
        <w:rPr>
          <w:rFonts w:ascii="Arial" w:hAnsi="Arial" w:cs="Arial"/>
          <w:color w:val="0445FF"/>
          <w:kern w:val="24"/>
          <w:sz w:val="18"/>
          <w:szCs w:val="18"/>
          <w:lang w:val="en-GB"/>
        </w:rPr>
        <w:br/>
      </w:r>
      <w:r>
        <w:rPr>
          <w:rFonts w:ascii="Arial" w:hAnsi="Arial" w:cs="Arial"/>
          <w:color w:val="0445FF"/>
          <w:kern w:val="24"/>
          <w:sz w:val="52"/>
          <w:szCs w:val="52"/>
          <w:lang w:val="en-GB"/>
        </w:rPr>
        <w:t xml:space="preserve">  </w:t>
      </w:r>
      <w:r w:rsidR="001F4AE0" w:rsidRPr="00D4454C">
        <w:rPr>
          <w:rFonts w:ascii="Arial" w:hAnsi="Arial" w:cs="Arial"/>
          <w:color w:val="0445FF"/>
          <w:kern w:val="24"/>
          <w:sz w:val="44"/>
          <w:szCs w:val="44"/>
          <w:lang w:val="en-GB"/>
        </w:rPr>
        <w:t xml:space="preserve">Table of </w:t>
      </w:r>
      <w:r w:rsidR="0002036A" w:rsidRPr="00D4454C">
        <w:rPr>
          <w:rFonts w:ascii="Arial" w:hAnsi="Arial" w:cs="Arial"/>
          <w:color w:val="0445FF"/>
          <w:kern w:val="24"/>
          <w:sz w:val="44"/>
          <w:szCs w:val="44"/>
          <w:lang w:val="en-GB"/>
        </w:rPr>
        <w:t>Contents</w:t>
      </w:r>
    </w:p>
    <w:bookmarkStart w:id="0" w:name="_Toc3479906" w:displacedByCustomXml="next"/>
    <w:sdt>
      <w:sdtPr>
        <w:rPr>
          <w:rFonts w:asciiTheme="minorHAnsi" w:eastAsiaTheme="minorHAnsi" w:hAnsiTheme="minorHAnsi" w:cstheme="minorBidi"/>
          <w:b w:val="0"/>
          <w:sz w:val="22"/>
          <w:szCs w:val="22"/>
        </w:rPr>
        <w:id w:val="-1114282855"/>
        <w:docPartObj>
          <w:docPartGallery w:val="Table of Contents"/>
          <w:docPartUnique/>
        </w:docPartObj>
      </w:sdtPr>
      <w:sdtEndPr>
        <w:rPr>
          <w:bCs/>
          <w:noProof/>
        </w:rPr>
      </w:sdtEndPr>
      <w:sdtContent>
        <w:p w14:paraId="3311FDBC" w14:textId="126630DD" w:rsidR="00013457" w:rsidRPr="005E11E5" w:rsidRDefault="00013457">
          <w:pPr>
            <w:pStyle w:val="TOCHeading"/>
            <w:rPr>
              <w:rFonts w:ascii="Arial" w:hAnsi="Arial" w:cs="Arial"/>
              <w:color w:val="404040" w:themeColor="text1" w:themeTint="BF"/>
              <w:sz w:val="22"/>
              <w:szCs w:val="22"/>
            </w:rPr>
          </w:pPr>
        </w:p>
        <w:p w14:paraId="70F042F3" w14:textId="096FED21" w:rsidR="00DB5881" w:rsidRPr="005E11E5" w:rsidRDefault="00013457">
          <w:pPr>
            <w:pStyle w:val="TOC1"/>
            <w:tabs>
              <w:tab w:val="left" w:pos="660"/>
              <w:tab w:val="right" w:leader="dot" w:pos="10756"/>
            </w:tabs>
            <w:rPr>
              <w:rFonts w:eastAsiaTheme="minorEastAsia" w:cstheme="minorBidi"/>
              <w:b w:val="0"/>
              <w:bCs w:val="0"/>
              <w:i w:val="0"/>
              <w:iCs w:val="0"/>
              <w:noProof/>
              <w:sz w:val="22"/>
              <w:szCs w:val="22"/>
              <w:lang w:val="en-AU" w:eastAsia="en-GB"/>
            </w:rPr>
          </w:pPr>
          <w:r w:rsidRPr="005E11E5">
            <w:rPr>
              <w:rFonts w:ascii="Arial" w:hAnsi="Arial" w:cs="Arial"/>
              <w:b w:val="0"/>
              <w:bCs w:val="0"/>
              <w:i w:val="0"/>
              <w:iCs w:val="0"/>
              <w:color w:val="404040" w:themeColor="text1" w:themeTint="BF"/>
              <w:sz w:val="22"/>
              <w:szCs w:val="22"/>
            </w:rPr>
            <w:fldChar w:fldCharType="begin"/>
          </w:r>
          <w:r w:rsidRPr="005E11E5">
            <w:rPr>
              <w:rFonts w:ascii="Arial" w:hAnsi="Arial" w:cs="Arial"/>
              <w:i w:val="0"/>
              <w:iCs w:val="0"/>
              <w:color w:val="404040" w:themeColor="text1" w:themeTint="BF"/>
              <w:sz w:val="22"/>
              <w:szCs w:val="22"/>
            </w:rPr>
            <w:instrText xml:space="preserve"> TOC \o "1-3" \h \z \u </w:instrText>
          </w:r>
          <w:r w:rsidRPr="005E11E5">
            <w:rPr>
              <w:rFonts w:ascii="Arial" w:hAnsi="Arial" w:cs="Arial"/>
              <w:b w:val="0"/>
              <w:bCs w:val="0"/>
              <w:i w:val="0"/>
              <w:iCs w:val="0"/>
              <w:color w:val="404040" w:themeColor="text1" w:themeTint="BF"/>
              <w:sz w:val="22"/>
              <w:szCs w:val="22"/>
            </w:rPr>
            <w:fldChar w:fldCharType="separate"/>
          </w:r>
          <w:hyperlink w:anchor="_Toc82607507" w:history="1">
            <w:r w:rsidR="00DB5881" w:rsidRPr="005E11E5">
              <w:rPr>
                <w:rStyle w:val="Hyperlink"/>
                <w:rFonts w:ascii="Arial" w:hAnsi="Arial" w:cs="Arial"/>
                <w:noProof/>
                <w:sz w:val="22"/>
                <w:szCs w:val="22"/>
              </w:rPr>
              <w:t>2.</w:t>
            </w:r>
            <w:r w:rsidR="00DB5881" w:rsidRPr="005E11E5">
              <w:rPr>
                <w:rFonts w:eastAsiaTheme="minorEastAsia" w:cstheme="minorBidi"/>
                <w:b w:val="0"/>
                <w:bCs w:val="0"/>
                <w:i w:val="0"/>
                <w:iCs w:val="0"/>
                <w:noProof/>
                <w:sz w:val="22"/>
                <w:szCs w:val="22"/>
                <w:lang w:val="en-AU" w:eastAsia="en-GB"/>
              </w:rPr>
              <w:t xml:space="preserve"> </w:t>
            </w:r>
            <w:r w:rsidR="00DB5881" w:rsidRPr="005E11E5">
              <w:rPr>
                <w:rStyle w:val="Hyperlink"/>
                <w:rFonts w:ascii="Arial" w:hAnsi="Arial" w:cs="Arial"/>
                <w:noProof/>
                <w:sz w:val="22"/>
                <w:szCs w:val="22"/>
              </w:rPr>
              <w:t>Scope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_Toc82607507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4</w:t>
            </w:r>
            <w:r w:rsidR="00DB5881" w:rsidRPr="005E11E5">
              <w:rPr>
                <w:noProof/>
                <w:webHidden/>
                <w:sz w:val="22"/>
                <w:szCs w:val="22"/>
              </w:rPr>
              <w:fldChar w:fldCharType="end"/>
            </w:r>
          </w:hyperlink>
        </w:p>
        <w:p w14:paraId="4C4550D9" w14:textId="6B10E1B9" w:rsidR="00DB5881" w:rsidRPr="005E11E5" w:rsidRDefault="007B127A">
          <w:pPr>
            <w:pStyle w:val="TOC1"/>
            <w:tabs>
              <w:tab w:val="left" w:pos="660"/>
              <w:tab w:val="right" w:leader="dot" w:pos="10756"/>
            </w:tabs>
            <w:rPr>
              <w:rFonts w:eastAsiaTheme="minorEastAsia" w:cstheme="minorBidi"/>
              <w:b w:val="0"/>
              <w:bCs w:val="0"/>
              <w:i w:val="0"/>
              <w:iCs w:val="0"/>
              <w:noProof/>
              <w:sz w:val="22"/>
              <w:szCs w:val="22"/>
              <w:lang w:val="en-AU" w:eastAsia="en-GB"/>
            </w:rPr>
          </w:pPr>
          <w:hyperlink w:anchor="_Toc82607508" w:history="1">
            <w:r w:rsidR="00DB5881" w:rsidRPr="005E11E5">
              <w:rPr>
                <w:rStyle w:val="Hyperlink"/>
                <w:rFonts w:ascii="Arial" w:hAnsi="Arial" w:cs="Arial"/>
                <w:noProof/>
                <w:sz w:val="22"/>
                <w:szCs w:val="22"/>
              </w:rPr>
              <w:t>3.</w:t>
            </w:r>
            <w:r w:rsidR="00DB5881" w:rsidRPr="005E11E5">
              <w:rPr>
                <w:rFonts w:eastAsiaTheme="minorEastAsia" w:cstheme="minorBidi"/>
                <w:b w:val="0"/>
                <w:bCs w:val="0"/>
                <w:i w:val="0"/>
                <w:iCs w:val="0"/>
                <w:noProof/>
                <w:sz w:val="22"/>
                <w:szCs w:val="22"/>
                <w:lang w:val="en-AU" w:eastAsia="en-GB"/>
              </w:rPr>
              <w:t xml:space="preserve"> </w:t>
            </w:r>
            <w:r w:rsidR="00DB5881" w:rsidRPr="005E11E5">
              <w:rPr>
                <w:rStyle w:val="Hyperlink"/>
                <w:rFonts w:ascii="Arial" w:hAnsi="Arial" w:cs="Arial"/>
                <w:noProof/>
                <w:sz w:val="22"/>
                <w:szCs w:val="22"/>
              </w:rPr>
              <w:t>Overview of ultrasound probe reprocessing  and use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_Toc82607508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5</w:t>
            </w:r>
            <w:r w:rsidR="00DB5881" w:rsidRPr="005E11E5">
              <w:rPr>
                <w:noProof/>
                <w:webHidden/>
                <w:sz w:val="22"/>
                <w:szCs w:val="22"/>
              </w:rPr>
              <w:fldChar w:fldCharType="end"/>
            </w:r>
          </w:hyperlink>
        </w:p>
        <w:p w14:paraId="1A3B7651" w14:textId="4607FD4E"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09" w:history="1">
            <w:r w:rsidR="00DB5881" w:rsidRPr="005E11E5">
              <w:rPr>
                <w:rStyle w:val="Hyperlink"/>
                <w:rFonts w:ascii="Arial" w:eastAsia="+mn-ea" w:hAnsi="Arial" w:cs="Arial"/>
                <w:noProof/>
                <w:sz w:val="22"/>
                <w:szCs w:val="22"/>
                <w:lang w:eastAsia="en-AU"/>
              </w:rPr>
              <w:t>4. Ultrasound probe reprocessing</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_Toc82607509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7</w:t>
            </w:r>
            <w:r w:rsidR="00DB5881" w:rsidRPr="005E11E5">
              <w:rPr>
                <w:noProof/>
                <w:webHidden/>
                <w:sz w:val="22"/>
                <w:szCs w:val="22"/>
              </w:rPr>
              <w:fldChar w:fldCharType="end"/>
            </w:r>
          </w:hyperlink>
        </w:p>
        <w:p w14:paraId="7636C0F6" w14:textId="53959614"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0" w:history="1">
            <w:r w:rsidR="00DB5881" w:rsidRPr="005E11E5">
              <w:rPr>
                <w:rStyle w:val="Hyperlink"/>
                <w:rFonts w:ascii="Arial" w:eastAsia="+mn-ea" w:hAnsi="Arial" w:cs="Arial"/>
                <w:noProof/>
                <w:sz w:val="22"/>
                <w:szCs w:val="22"/>
                <w:lang w:eastAsia="en-AU"/>
              </w:rPr>
              <w:t>4.1 Cleaning</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_Toc82607510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7</w:t>
            </w:r>
            <w:r w:rsidR="00DB5881" w:rsidRPr="005E11E5">
              <w:rPr>
                <w:noProof/>
                <w:webHidden/>
                <w:sz w:val="22"/>
                <w:szCs w:val="22"/>
              </w:rPr>
              <w:fldChar w:fldCharType="end"/>
            </w:r>
          </w:hyperlink>
        </w:p>
        <w:p w14:paraId="2D959EC5" w14:textId="1DB5AA49"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1" w:history="1">
            <w:r w:rsidR="00DB5881" w:rsidRPr="005E11E5">
              <w:rPr>
                <w:rStyle w:val="Hyperlink"/>
                <w:rFonts w:ascii="Arial" w:eastAsia="+mn-ea" w:hAnsi="Arial" w:cs="Arial"/>
                <w:noProof/>
                <w:kern w:val="24"/>
                <w:sz w:val="22"/>
                <w:szCs w:val="22"/>
                <w:lang w:eastAsia="en-AU"/>
              </w:rPr>
              <w:t xml:space="preserve">4.2.1 </w:t>
            </w:r>
            <w:r w:rsidR="00DB5881" w:rsidRPr="005E11E5">
              <w:rPr>
                <w:rStyle w:val="Hyperlink"/>
                <w:rFonts w:ascii="Arial" w:eastAsia="+mn-ea" w:hAnsi="Arial" w:cs="Arial"/>
                <w:noProof/>
                <w:sz w:val="22"/>
                <w:szCs w:val="22"/>
                <w:lang w:eastAsia="en-AU"/>
              </w:rPr>
              <w:t>Assigning the Spaulding Classification of the Probe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_Toc82607511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7</w:t>
            </w:r>
            <w:r w:rsidR="00DB5881" w:rsidRPr="005E11E5">
              <w:rPr>
                <w:noProof/>
                <w:webHidden/>
                <w:sz w:val="22"/>
                <w:szCs w:val="22"/>
              </w:rPr>
              <w:fldChar w:fldCharType="end"/>
            </w:r>
          </w:hyperlink>
        </w:p>
        <w:p w14:paraId="5FF8B9B7" w14:textId="040F0402"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2" w:history="1">
            <w:r w:rsidR="00DB5881" w:rsidRPr="005E11E5">
              <w:rPr>
                <w:rStyle w:val="Hyperlink"/>
                <w:rFonts w:ascii="Arial" w:eastAsia="+mn-ea" w:hAnsi="Arial" w:cs="Arial"/>
                <w:noProof/>
                <w:kern w:val="24"/>
                <w:sz w:val="22"/>
                <w:szCs w:val="22"/>
                <w:lang w:eastAsia="en-AU"/>
              </w:rPr>
              <w:t xml:space="preserve">4.2.3 </w:t>
            </w:r>
            <w:r w:rsidR="00DB5881" w:rsidRPr="005E11E5">
              <w:rPr>
                <w:rStyle w:val="Hyperlink"/>
                <w:rFonts w:ascii="Arial" w:eastAsia="+mn-ea" w:hAnsi="Arial" w:cs="Arial"/>
                <w:noProof/>
                <w:sz w:val="22"/>
                <w:szCs w:val="22"/>
                <w:lang w:eastAsia="en-AU"/>
              </w:rPr>
              <w:t>Validation</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_Toc82607512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10</w:t>
            </w:r>
            <w:r w:rsidR="00DB5881" w:rsidRPr="005E11E5">
              <w:rPr>
                <w:noProof/>
                <w:webHidden/>
                <w:sz w:val="22"/>
                <w:szCs w:val="22"/>
              </w:rPr>
              <w:fldChar w:fldCharType="end"/>
            </w:r>
          </w:hyperlink>
        </w:p>
        <w:p w14:paraId="63F98CA0" w14:textId="24E304B7"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3" w:history="1">
            <w:r w:rsidR="00DB5881" w:rsidRPr="005E11E5">
              <w:rPr>
                <w:rStyle w:val="Hyperlink"/>
                <w:rFonts w:ascii="Arial" w:eastAsia="+mn-ea" w:hAnsi="Arial" w:cs="Arial"/>
                <w:noProof/>
                <w:kern w:val="24"/>
                <w:sz w:val="22"/>
                <w:szCs w:val="22"/>
                <w:lang w:eastAsia="en-AU"/>
              </w:rPr>
              <w:t xml:space="preserve">4.2.4 </w:t>
            </w:r>
            <w:r w:rsidR="00DB5881" w:rsidRPr="005E11E5">
              <w:rPr>
                <w:rStyle w:val="Hyperlink"/>
                <w:rFonts w:ascii="Arial" w:eastAsia="+mn-ea" w:hAnsi="Arial" w:cs="Arial"/>
                <w:noProof/>
                <w:sz w:val="22"/>
                <w:szCs w:val="22"/>
                <w:lang w:eastAsia="en-AU"/>
              </w:rPr>
              <w:t>Reprocessing failure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_Toc82607513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11</w:t>
            </w:r>
            <w:r w:rsidR="00DB5881" w:rsidRPr="005E11E5">
              <w:rPr>
                <w:noProof/>
                <w:webHidden/>
                <w:sz w:val="22"/>
                <w:szCs w:val="22"/>
              </w:rPr>
              <w:fldChar w:fldCharType="end"/>
            </w:r>
          </w:hyperlink>
        </w:p>
        <w:p w14:paraId="7794CC95" w14:textId="4C2C0F33"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4" w:history="1">
            <w:r w:rsidR="00DB5881" w:rsidRPr="005E11E5">
              <w:rPr>
                <w:rStyle w:val="Hyperlink"/>
                <w:rFonts w:ascii="Arial" w:hAnsi="Arial" w:cs="Arial"/>
                <w:noProof/>
                <w:sz w:val="22"/>
                <w:szCs w:val="22"/>
              </w:rPr>
              <w:t>4.2.5 Rinsing and drying</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_Toc82607514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12</w:t>
            </w:r>
            <w:r w:rsidR="00DB5881" w:rsidRPr="005E11E5">
              <w:rPr>
                <w:noProof/>
                <w:webHidden/>
                <w:sz w:val="22"/>
                <w:szCs w:val="22"/>
              </w:rPr>
              <w:fldChar w:fldCharType="end"/>
            </w:r>
          </w:hyperlink>
        </w:p>
        <w:p w14:paraId="22797701" w14:textId="5C0618D2"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5" w:history="1">
            <w:r w:rsidR="00DB5881" w:rsidRPr="005E11E5">
              <w:rPr>
                <w:rStyle w:val="Hyperlink"/>
                <w:rFonts w:ascii="Arial" w:eastAsia="+mn-ea" w:hAnsi="Arial" w:cs="Arial"/>
                <w:noProof/>
                <w:sz w:val="22"/>
                <w:szCs w:val="22"/>
                <w:lang w:eastAsia="en-AU"/>
              </w:rPr>
              <w:t>4.2.6 Transport and storage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_Toc82607515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12</w:t>
            </w:r>
            <w:r w:rsidR="00DB5881" w:rsidRPr="005E11E5">
              <w:rPr>
                <w:noProof/>
                <w:webHidden/>
                <w:sz w:val="22"/>
                <w:szCs w:val="22"/>
              </w:rPr>
              <w:fldChar w:fldCharType="end"/>
            </w:r>
          </w:hyperlink>
        </w:p>
        <w:p w14:paraId="28D7130B" w14:textId="369DB7E1"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6" w:history="1">
            <w:r w:rsidR="00DB5881" w:rsidRPr="005E11E5">
              <w:rPr>
                <w:rStyle w:val="Hyperlink"/>
                <w:rFonts w:ascii="Arial" w:eastAsia="+mn-ea" w:hAnsi="Arial" w:cs="Arial"/>
                <w:noProof/>
                <w:sz w:val="22"/>
                <w:szCs w:val="22"/>
                <w:lang w:eastAsia="en-AU"/>
              </w:rPr>
              <w:t>4.2.7 Traceability</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_Toc82607516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13</w:t>
            </w:r>
            <w:r w:rsidR="00DB5881" w:rsidRPr="005E11E5">
              <w:rPr>
                <w:noProof/>
                <w:webHidden/>
                <w:sz w:val="22"/>
                <w:szCs w:val="22"/>
              </w:rPr>
              <w:fldChar w:fldCharType="end"/>
            </w:r>
          </w:hyperlink>
        </w:p>
        <w:p w14:paraId="5E0250E1" w14:textId="3A03CA47"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7" w:history="1">
            <w:r w:rsidR="00DB5881" w:rsidRPr="005E11E5">
              <w:rPr>
                <w:rStyle w:val="Hyperlink"/>
                <w:rFonts w:ascii="Arial" w:eastAsia="+mn-ea" w:hAnsi="Arial" w:cs="Arial"/>
                <w:noProof/>
                <w:sz w:val="22"/>
                <w:szCs w:val="22"/>
                <w:lang w:eastAsia="en-AU"/>
              </w:rPr>
              <w:t>4.2.8 Equipment process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_Toc82607517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14</w:t>
            </w:r>
            <w:r w:rsidR="00DB5881" w:rsidRPr="005E11E5">
              <w:rPr>
                <w:noProof/>
                <w:webHidden/>
                <w:sz w:val="22"/>
                <w:szCs w:val="22"/>
              </w:rPr>
              <w:fldChar w:fldCharType="end"/>
            </w:r>
          </w:hyperlink>
        </w:p>
        <w:p w14:paraId="19E5B74F" w14:textId="659C7B47" w:rsidR="00DB5881" w:rsidRPr="005E11E5" w:rsidRDefault="007B127A">
          <w:pPr>
            <w:pStyle w:val="TOC1"/>
            <w:tabs>
              <w:tab w:val="left" w:pos="660"/>
              <w:tab w:val="right" w:leader="dot" w:pos="10756"/>
            </w:tabs>
            <w:rPr>
              <w:rFonts w:eastAsiaTheme="minorEastAsia" w:cstheme="minorBidi"/>
              <w:b w:val="0"/>
              <w:bCs w:val="0"/>
              <w:i w:val="0"/>
              <w:iCs w:val="0"/>
              <w:noProof/>
              <w:sz w:val="22"/>
              <w:szCs w:val="22"/>
              <w:lang w:val="en-AU" w:eastAsia="en-GB"/>
            </w:rPr>
          </w:pPr>
          <w:hyperlink w:anchor="_Toc82607518" w:history="1">
            <w:r w:rsidR="00DB5881" w:rsidRPr="005E11E5">
              <w:rPr>
                <w:rStyle w:val="Hyperlink"/>
                <w:rFonts w:ascii="Arial" w:eastAsia="+mn-ea" w:hAnsi="Arial" w:cs="Arial"/>
                <w:noProof/>
                <w:sz w:val="22"/>
                <w:szCs w:val="22"/>
                <w:lang w:eastAsia="en-AU"/>
              </w:rPr>
              <w:t>5.</w:t>
            </w:r>
            <w:r w:rsidR="00DB5881" w:rsidRPr="005E11E5">
              <w:rPr>
                <w:rFonts w:eastAsiaTheme="minorEastAsia" w:cstheme="minorBidi"/>
                <w:b w:val="0"/>
                <w:bCs w:val="0"/>
                <w:i w:val="0"/>
                <w:iCs w:val="0"/>
                <w:noProof/>
                <w:sz w:val="22"/>
                <w:szCs w:val="22"/>
                <w:lang w:val="en-AU" w:eastAsia="en-GB"/>
              </w:rPr>
              <w:t xml:space="preserve"> </w:t>
            </w:r>
            <w:r w:rsidR="00DB5881" w:rsidRPr="005E11E5">
              <w:rPr>
                <w:rStyle w:val="Hyperlink"/>
                <w:rFonts w:ascii="Arial" w:eastAsia="+mn-ea" w:hAnsi="Arial" w:cs="Arial"/>
                <w:noProof/>
                <w:sz w:val="22"/>
                <w:szCs w:val="22"/>
                <w:lang w:eastAsia="en-AU"/>
              </w:rPr>
              <w:t>During an ultrasound procedure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_Toc82607518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16</w:t>
            </w:r>
            <w:r w:rsidR="00DB5881" w:rsidRPr="005E11E5">
              <w:rPr>
                <w:noProof/>
                <w:webHidden/>
                <w:sz w:val="22"/>
                <w:szCs w:val="22"/>
              </w:rPr>
              <w:fldChar w:fldCharType="end"/>
            </w:r>
          </w:hyperlink>
        </w:p>
        <w:p w14:paraId="1CB616EF" w14:textId="6A6791FF"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19" w:history="1">
            <w:r w:rsidR="00DB5881" w:rsidRPr="005E11E5">
              <w:rPr>
                <w:rStyle w:val="Hyperlink"/>
                <w:rFonts w:ascii="Arial" w:eastAsia="+mn-ea" w:hAnsi="Arial" w:cs="Arial"/>
                <w:noProof/>
                <w:sz w:val="22"/>
                <w:szCs w:val="22"/>
                <w:lang w:eastAsia="en-AU"/>
              </w:rPr>
              <w:t>5.1 General</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_Toc82607519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16</w:t>
            </w:r>
            <w:r w:rsidR="00DB5881" w:rsidRPr="005E11E5">
              <w:rPr>
                <w:noProof/>
                <w:webHidden/>
                <w:sz w:val="22"/>
                <w:szCs w:val="22"/>
              </w:rPr>
              <w:fldChar w:fldCharType="end"/>
            </w:r>
          </w:hyperlink>
        </w:p>
        <w:p w14:paraId="109AA25F" w14:textId="0EC45459"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0" w:history="1">
            <w:r w:rsidR="00DB5881" w:rsidRPr="005E11E5">
              <w:rPr>
                <w:rStyle w:val="Hyperlink"/>
                <w:rFonts w:ascii="Arial" w:eastAsia="+mn-ea" w:hAnsi="Arial" w:cs="Arial"/>
                <w:noProof/>
                <w:sz w:val="22"/>
                <w:szCs w:val="22"/>
                <w:lang w:eastAsia="en-AU"/>
              </w:rPr>
              <w:t>5.2 Probe barriers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_Toc82607520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16</w:t>
            </w:r>
            <w:r w:rsidR="00DB5881" w:rsidRPr="005E11E5">
              <w:rPr>
                <w:noProof/>
                <w:webHidden/>
                <w:sz w:val="22"/>
                <w:szCs w:val="22"/>
              </w:rPr>
              <w:fldChar w:fldCharType="end"/>
            </w:r>
          </w:hyperlink>
        </w:p>
        <w:p w14:paraId="1753DE4C" w14:textId="5A2DCF1D"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1" w:history="1">
            <w:r w:rsidR="00DB5881" w:rsidRPr="005E11E5">
              <w:rPr>
                <w:rStyle w:val="Hyperlink"/>
                <w:rFonts w:ascii="Arial" w:eastAsia="+mn-ea" w:hAnsi="Arial" w:cs="Arial"/>
                <w:noProof/>
                <w:sz w:val="22"/>
                <w:szCs w:val="22"/>
                <w:lang w:eastAsia="en-AU"/>
              </w:rPr>
              <w:t>5.3 Gel use</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_Toc82607521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17</w:t>
            </w:r>
            <w:r w:rsidR="00DB5881" w:rsidRPr="005E11E5">
              <w:rPr>
                <w:noProof/>
                <w:webHidden/>
                <w:sz w:val="22"/>
                <w:szCs w:val="22"/>
              </w:rPr>
              <w:fldChar w:fldCharType="end"/>
            </w:r>
          </w:hyperlink>
        </w:p>
        <w:p w14:paraId="0783BD8A" w14:textId="48EDCB7D"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2" w:history="1">
            <w:r w:rsidR="00DB5881" w:rsidRPr="005E11E5">
              <w:rPr>
                <w:rStyle w:val="Hyperlink"/>
                <w:rFonts w:ascii="Arial" w:eastAsia="+mn-ea" w:hAnsi="Arial" w:cs="Arial"/>
                <w:noProof/>
                <w:sz w:val="22"/>
                <w:szCs w:val="22"/>
                <w:lang w:eastAsia="en-AU"/>
              </w:rPr>
              <w:t>6. Staff and responsibilities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_Toc82607522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18</w:t>
            </w:r>
            <w:r w:rsidR="00DB5881" w:rsidRPr="005E11E5">
              <w:rPr>
                <w:noProof/>
                <w:webHidden/>
                <w:sz w:val="22"/>
                <w:szCs w:val="22"/>
              </w:rPr>
              <w:fldChar w:fldCharType="end"/>
            </w:r>
          </w:hyperlink>
        </w:p>
        <w:p w14:paraId="640B05E3" w14:textId="487EB20F"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3" w:history="1">
            <w:r w:rsidR="00DB5881" w:rsidRPr="005E11E5">
              <w:rPr>
                <w:rStyle w:val="Hyperlink"/>
                <w:rFonts w:ascii="Arial" w:eastAsia="+mn-ea" w:hAnsi="Arial" w:cs="Arial"/>
                <w:noProof/>
                <w:sz w:val="22"/>
                <w:szCs w:val="22"/>
                <w:lang w:eastAsia="en-AU"/>
              </w:rPr>
              <w:t>6.1 Management</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_Toc82607523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18</w:t>
            </w:r>
            <w:r w:rsidR="00DB5881" w:rsidRPr="005E11E5">
              <w:rPr>
                <w:noProof/>
                <w:webHidden/>
                <w:sz w:val="22"/>
                <w:szCs w:val="22"/>
              </w:rPr>
              <w:fldChar w:fldCharType="end"/>
            </w:r>
          </w:hyperlink>
        </w:p>
        <w:p w14:paraId="15EDBC7E" w14:textId="1798A54B"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4" w:history="1">
            <w:r w:rsidR="00DB5881" w:rsidRPr="005E11E5">
              <w:rPr>
                <w:rStyle w:val="Hyperlink"/>
                <w:rFonts w:ascii="Arial" w:eastAsia="+mn-ea" w:hAnsi="Arial" w:cs="Arial"/>
                <w:noProof/>
                <w:sz w:val="22"/>
                <w:szCs w:val="22"/>
                <w:lang w:eastAsia="en-AU"/>
              </w:rPr>
              <w:t>6.2 User</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_Toc82607524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18</w:t>
            </w:r>
            <w:r w:rsidR="00DB5881" w:rsidRPr="005E11E5">
              <w:rPr>
                <w:noProof/>
                <w:webHidden/>
                <w:sz w:val="22"/>
                <w:szCs w:val="22"/>
              </w:rPr>
              <w:fldChar w:fldCharType="end"/>
            </w:r>
          </w:hyperlink>
        </w:p>
        <w:p w14:paraId="5C64FE3F" w14:textId="6ABA7B24"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5" w:history="1">
            <w:r w:rsidR="00DB5881" w:rsidRPr="005E11E5">
              <w:rPr>
                <w:rStyle w:val="Hyperlink"/>
                <w:rFonts w:ascii="Arial" w:eastAsia="+mn-ea" w:hAnsi="Arial" w:cs="Arial"/>
                <w:noProof/>
                <w:sz w:val="22"/>
                <w:szCs w:val="22"/>
                <w:lang w:eastAsia="en-AU"/>
              </w:rPr>
              <w:t>6.3 Reprocessing personnel (operators)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_Toc82607525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19</w:t>
            </w:r>
            <w:r w:rsidR="00DB5881" w:rsidRPr="005E11E5">
              <w:rPr>
                <w:noProof/>
                <w:webHidden/>
                <w:sz w:val="22"/>
                <w:szCs w:val="22"/>
              </w:rPr>
              <w:fldChar w:fldCharType="end"/>
            </w:r>
          </w:hyperlink>
        </w:p>
        <w:p w14:paraId="297A93E0" w14:textId="553887B6"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6" w:history="1">
            <w:r w:rsidR="00DB5881" w:rsidRPr="005E11E5">
              <w:rPr>
                <w:rStyle w:val="Hyperlink"/>
                <w:rFonts w:ascii="Arial" w:eastAsia="+mn-ea" w:hAnsi="Arial" w:cs="Arial"/>
                <w:noProof/>
                <w:sz w:val="22"/>
                <w:szCs w:val="22"/>
                <w:lang w:eastAsia="en-AU"/>
              </w:rPr>
              <w:t>6.4 Training</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_Toc82607526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20</w:t>
            </w:r>
            <w:r w:rsidR="00DB5881" w:rsidRPr="005E11E5">
              <w:rPr>
                <w:noProof/>
                <w:webHidden/>
                <w:sz w:val="22"/>
                <w:szCs w:val="22"/>
              </w:rPr>
              <w:fldChar w:fldCharType="end"/>
            </w:r>
          </w:hyperlink>
        </w:p>
        <w:p w14:paraId="5E87BBCF" w14:textId="505797A1"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7" w:history="1">
            <w:r w:rsidR="00DB5881" w:rsidRPr="005E11E5">
              <w:rPr>
                <w:rStyle w:val="Hyperlink"/>
                <w:rFonts w:ascii="Arial" w:eastAsia="+mn-ea" w:hAnsi="Arial" w:cs="Arial"/>
                <w:noProof/>
                <w:sz w:val="22"/>
                <w:szCs w:val="22"/>
                <w:lang w:eastAsia="en-AU"/>
              </w:rPr>
              <w:t>7. Evaluating changes to products and processes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_Toc82607527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21</w:t>
            </w:r>
            <w:r w:rsidR="00DB5881" w:rsidRPr="005E11E5">
              <w:rPr>
                <w:noProof/>
                <w:webHidden/>
                <w:sz w:val="22"/>
                <w:szCs w:val="22"/>
              </w:rPr>
              <w:fldChar w:fldCharType="end"/>
            </w:r>
          </w:hyperlink>
        </w:p>
        <w:p w14:paraId="183CE053" w14:textId="722C3C8B" w:rsidR="00DB5881" w:rsidRPr="005E11E5" w:rsidRDefault="007B127A">
          <w:pPr>
            <w:pStyle w:val="TOC1"/>
            <w:tabs>
              <w:tab w:val="right" w:leader="dot" w:pos="10756"/>
            </w:tabs>
            <w:rPr>
              <w:rFonts w:eastAsiaTheme="minorEastAsia" w:cstheme="minorBidi"/>
              <w:b w:val="0"/>
              <w:bCs w:val="0"/>
              <w:i w:val="0"/>
              <w:iCs w:val="0"/>
              <w:noProof/>
              <w:sz w:val="22"/>
              <w:szCs w:val="22"/>
              <w:lang w:val="en-AU" w:eastAsia="en-GB"/>
            </w:rPr>
          </w:pPr>
          <w:hyperlink w:anchor="_Toc82607528" w:history="1">
            <w:r w:rsidR="00DB5881" w:rsidRPr="005E11E5">
              <w:rPr>
                <w:rStyle w:val="Hyperlink"/>
                <w:rFonts w:ascii="Arial" w:eastAsia="+mn-ea" w:hAnsi="Arial" w:cs="Arial"/>
                <w:noProof/>
                <w:sz w:val="22"/>
                <w:szCs w:val="22"/>
                <w:lang w:eastAsia="en-AU"/>
              </w:rPr>
              <w:t>References</w:t>
            </w:r>
            <w:r w:rsidR="00DB5881" w:rsidRPr="005E11E5">
              <w:rPr>
                <w:noProof/>
                <w:webHidden/>
                <w:sz w:val="22"/>
                <w:szCs w:val="22"/>
              </w:rPr>
              <w:tab/>
            </w:r>
            <w:r w:rsidR="00DB5881" w:rsidRPr="005E11E5">
              <w:rPr>
                <w:noProof/>
                <w:webHidden/>
                <w:sz w:val="22"/>
                <w:szCs w:val="22"/>
              </w:rPr>
              <w:fldChar w:fldCharType="begin"/>
            </w:r>
            <w:r w:rsidR="00DB5881" w:rsidRPr="005E11E5">
              <w:rPr>
                <w:noProof/>
                <w:webHidden/>
                <w:sz w:val="22"/>
                <w:szCs w:val="22"/>
              </w:rPr>
              <w:instrText xml:space="preserve"> PAGEREF _Toc82607528 \h </w:instrText>
            </w:r>
            <w:r w:rsidR="00DB5881" w:rsidRPr="005E11E5">
              <w:rPr>
                <w:noProof/>
                <w:webHidden/>
                <w:sz w:val="22"/>
                <w:szCs w:val="22"/>
              </w:rPr>
            </w:r>
            <w:r w:rsidR="00DB5881" w:rsidRPr="005E11E5">
              <w:rPr>
                <w:noProof/>
                <w:webHidden/>
                <w:sz w:val="22"/>
                <w:szCs w:val="22"/>
              </w:rPr>
              <w:fldChar w:fldCharType="separate"/>
            </w:r>
            <w:r w:rsidR="00DB5881" w:rsidRPr="005E11E5">
              <w:rPr>
                <w:noProof/>
                <w:webHidden/>
                <w:sz w:val="22"/>
                <w:szCs w:val="22"/>
              </w:rPr>
              <w:t>22</w:t>
            </w:r>
            <w:r w:rsidR="00DB5881" w:rsidRPr="005E11E5">
              <w:rPr>
                <w:noProof/>
                <w:webHidden/>
                <w:sz w:val="22"/>
                <w:szCs w:val="22"/>
              </w:rPr>
              <w:fldChar w:fldCharType="end"/>
            </w:r>
          </w:hyperlink>
        </w:p>
        <w:p w14:paraId="436436F7" w14:textId="5A9EFA44" w:rsidR="00265043" w:rsidRPr="001F4AE0" w:rsidRDefault="00013457" w:rsidP="00A56C38">
          <w:pPr>
            <w:tabs>
              <w:tab w:val="left" w:pos="9280"/>
            </w:tabs>
          </w:pPr>
          <w:r w:rsidRPr="005E11E5">
            <w:rPr>
              <w:rFonts w:ascii="Arial" w:hAnsi="Arial" w:cs="Arial"/>
              <w:b/>
              <w:bCs/>
              <w:noProof/>
              <w:color w:val="404040" w:themeColor="text1" w:themeTint="BF"/>
            </w:rPr>
            <w:fldChar w:fldCharType="end"/>
          </w:r>
          <w:r w:rsidR="00A56C38">
            <w:rPr>
              <w:rFonts w:ascii="Arial" w:hAnsi="Arial" w:cs="Arial"/>
              <w:b/>
              <w:bCs/>
              <w:noProof/>
              <w:color w:val="404040" w:themeColor="text1" w:themeTint="BF"/>
            </w:rPr>
            <w:tab/>
          </w:r>
        </w:p>
      </w:sdtContent>
    </w:sdt>
    <w:p w14:paraId="50E4A1BC" w14:textId="0E2A5A63" w:rsidR="00265043" w:rsidRDefault="00265043" w:rsidP="00265043">
      <w:pPr>
        <w:rPr>
          <w:rFonts w:ascii="Arial" w:eastAsia="+mn-ea" w:hAnsi="Arial" w:cs="Arial"/>
          <w:color w:val="0445FF"/>
          <w:sz w:val="40"/>
          <w:szCs w:val="40"/>
          <w:lang w:val="en-GB" w:eastAsia="en-AU"/>
        </w:rPr>
      </w:pPr>
    </w:p>
    <w:p w14:paraId="1BF18F35" w14:textId="57BB24C7" w:rsidR="0002036A" w:rsidRPr="00810306" w:rsidRDefault="0002036A" w:rsidP="000E399D">
      <w:pPr>
        <w:pStyle w:val="ListParagraph"/>
        <w:numPr>
          <w:ilvl w:val="0"/>
          <w:numId w:val="14"/>
        </w:numPr>
        <w:rPr>
          <w:rFonts w:ascii="Arial" w:eastAsia="+mn-ea" w:hAnsi="Arial" w:cs="Arial"/>
          <w:bCs/>
          <w:color w:val="404040" w:themeColor="text1" w:themeTint="BF"/>
          <w:kern w:val="24"/>
          <w:sz w:val="44"/>
          <w:szCs w:val="44"/>
          <w:lang w:val="en-GB" w:eastAsia="en-AU"/>
        </w:rPr>
      </w:pPr>
      <w:r w:rsidRPr="00810306">
        <w:rPr>
          <w:rFonts w:ascii="Arial" w:eastAsia="+mn-ea" w:hAnsi="Arial" w:cs="Arial"/>
          <w:color w:val="0445FF"/>
          <w:sz w:val="44"/>
          <w:szCs w:val="44"/>
          <w:lang w:val="en-GB" w:eastAsia="en-AU"/>
        </w:rPr>
        <w:t xml:space="preserve">Revision </w:t>
      </w:r>
      <w:r w:rsidR="00111C82" w:rsidRPr="00810306">
        <w:rPr>
          <w:rFonts w:ascii="Arial" w:eastAsia="+mn-ea" w:hAnsi="Arial" w:cs="Arial"/>
          <w:color w:val="0445FF"/>
          <w:sz w:val="44"/>
          <w:szCs w:val="44"/>
          <w:lang w:val="en-GB" w:eastAsia="en-AU"/>
        </w:rPr>
        <w:t>h</w:t>
      </w:r>
      <w:r w:rsidRPr="00810306">
        <w:rPr>
          <w:rFonts w:ascii="Arial" w:eastAsia="+mn-ea" w:hAnsi="Arial" w:cs="Arial"/>
          <w:color w:val="0445FF"/>
          <w:sz w:val="44"/>
          <w:szCs w:val="44"/>
          <w:lang w:val="en-GB" w:eastAsia="en-AU"/>
        </w:rPr>
        <w:t>istory</w:t>
      </w:r>
      <w:bookmarkEnd w:id="0"/>
    </w:p>
    <w:p w14:paraId="1D0F9423" w14:textId="77777777" w:rsidR="0002036A" w:rsidRPr="00F520AF" w:rsidRDefault="0002036A" w:rsidP="0002036A">
      <w:pPr>
        <w:rPr>
          <w:rFonts w:ascii="Arial" w:hAnsi="Arial" w:cs="Arial"/>
          <w:color w:val="404040" w:themeColor="text1" w:themeTint="BF"/>
          <w:sz w:val="24"/>
          <w:lang w:val="en-GB"/>
        </w:rPr>
      </w:pPr>
    </w:p>
    <w:tbl>
      <w:tblPr>
        <w:tblStyle w:val="TableGrid"/>
        <w:tblW w:w="5000" w:type="pct"/>
        <w:tblLook w:val="04A0" w:firstRow="1" w:lastRow="0" w:firstColumn="1" w:lastColumn="0" w:noHBand="0" w:noVBand="1"/>
      </w:tblPr>
      <w:tblGrid>
        <w:gridCol w:w="2359"/>
        <w:gridCol w:w="2799"/>
        <w:gridCol w:w="2799"/>
        <w:gridCol w:w="2799"/>
      </w:tblGrid>
      <w:tr w:rsidR="0002036A" w:rsidRPr="00F520AF" w14:paraId="2F6C9F82" w14:textId="77777777" w:rsidTr="001F426E">
        <w:trPr>
          <w:trHeight w:val="589"/>
        </w:trPr>
        <w:tc>
          <w:tcPr>
            <w:tcW w:w="1097" w:type="pct"/>
            <w:shd w:val="clear" w:color="auto" w:fill="0646FF"/>
            <w:vAlign w:val="center"/>
          </w:tcPr>
          <w:p w14:paraId="79B2B8CF" w14:textId="77777777" w:rsidR="0002036A" w:rsidRPr="00F95A33" w:rsidRDefault="0002036A" w:rsidP="0002036A">
            <w:pPr>
              <w:jc w:val="center"/>
              <w:rPr>
                <w:rFonts w:ascii="Arial" w:hAnsi="Arial" w:cs="Arial"/>
                <w:color w:val="FFFFFF" w:themeColor="background1"/>
                <w:sz w:val="20"/>
                <w:szCs w:val="20"/>
                <w:lang w:val="en-GB" w:eastAsia="en-AU"/>
              </w:rPr>
            </w:pPr>
            <w:r w:rsidRPr="00F95A33">
              <w:rPr>
                <w:rFonts w:ascii="Arial" w:hAnsi="Arial" w:cs="Arial"/>
                <w:color w:val="FFFFFF" w:themeColor="background1"/>
                <w:sz w:val="20"/>
                <w:szCs w:val="20"/>
                <w:lang w:val="en-GB" w:eastAsia="en-AU"/>
              </w:rPr>
              <w:t>Date</w:t>
            </w:r>
          </w:p>
        </w:tc>
        <w:tc>
          <w:tcPr>
            <w:tcW w:w="1301" w:type="pct"/>
            <w:shd w:val="clear" w:color="auto" w:fill="0646FF"/>
            <w:vAlign w:val="center"/>
          </w:tcPr>
          <w:p w14:paraId="5868E2F2" w14:textId="57E35020" w:rsidR="0002036A" w:rsidRPr="00F95A33" w:rsidRDefault="0002036A" w:rsidP="0002036A">
            <w:pPr>
              <w:jc w:val="center"/>
              <w:rPr>
                <w:rFonts w:ascii="Arial" w:hAnsi="Arial" w:cs="Arial"/>
                <w:color w:val="FFFFFF" w:themeColor="background1"/>
                <w:sz w:val="20"/>
                <w:szCs w:val="20"/>
                <w:lang w:val="en-GB" w:eastAsia="en-AU"/>
              </w:rPr>
            </w:pPr>
            <w:r w:rsidRPr="00F95A33">
              <w:rPr>
                <w:rFonts w:ascii="Arial" w:hAnsi="Arial" w:cs="Arial"/>
                <w:color w:val="FFFFFF" w:themeColor="background1"/>
                <w:sz w:val="20"/>
                <w:szCs w:val="20"/>
                <w:lang w:val="en-GB" w:eastAsia="en-AU"/>
              </w:rPr>
              <w:t xml:space="preserve">Revision </w:t>
            </w:r>
            <w:r w:rsidR="00111C82" w:rsidRPr="00F95A33">
              <w:rPr>
                <w:rFonts w:ascii="Arial" w:hAnsi="Arial" w:cs="Arial"/>
                <w:color w:val="FFFFFF" w:themeColor="background1"/>
                <w:sz w:val="20"/>
                <w:szCs w:val="20"/>
                <w:lang w:val="en-GB" w:eastAsia="en-AU"/>
              </w:rPr>
              <w:t>n</w:t>
            </w:r>
            <w:r w:rsidRPr="00F95A33">
              <w:rPr>
                <w:rFonts w:ascii="Arial" w:hAnsi="Arial" w:cs="Arial"/>
                <w:color w:val="FFFFFF" w:themeColor="background1"/>
                <w:sz w:val="20"/>
                <w:szCs w:val="20"/>
                <w:lang w:val="en-GB" w:eastAsia="en-AU"/>
              </w:rPr>
              <w:t>umber</w:t>
            </w:r>
          </w:p>
        </w:tc>
        <w:tc>
          <w:tcPr>
            <w:tcW w:w="1301" w:type="pct"/>
            <w:shd w:val="clear" w:color="auto" w:fill="0646FF"/>
            <w:vAlign w:val="center"/>
          </w:tcPr>
          <w:p w14:paraId="4AD74098" w14:textId="77777777" w:rsidR="0002036A" w:rsidRPr="00F95A33" w:rsidRDefault="0002036A" w:rsidP="0002036A">
            <w:pPr>
              <w:jc w:val="center"/>
              <w:rPr>
                <w:rFonts w:ascii="Arial" w:hAnsi="Arial" w:cs="Arial"/>
                <w:color w:val="FFFFFF" w:themeColor="background1"/>
                <w:sz w:val="20"/>
                <w:szCs w:val="20"/>
                <w:lang w:val="en-GB" w:eastAsia="en-AU"/>
              </w:rPr>
            </w:pPr>
            <w:r w:rsidRPr="00F95A33">
              <w:rPr>
                <w:rFonts w:ascii="Arial" w:hAnsi="Arial" w:cs="Arial"/>
                <w:color w:val="FFFFFF" w:themeColor="background1"/>
                <w:sz w:val="20"/>
                <w:szCs w:val="20"/>
                <w:lang w:val="en-GB" w:eastAsia="en-AU"/>
              </w:rPr>
              <w:t>Change(s)</w:t>
            </w:r>
          </w:p>
        </w:tc>
        <w:tc>
          <w:tcPr>
            <w:tcW w:w="1301" w:type="pct"/>
            <w:shd w:val="clear" w:color="auto" w:fill="0646FF"/>
            <w:vAlign w:val="center"/>
          </w:tcPr>
          <w:p w14:paraId="3ED5E986" w14:textId="13BA5A75" w:rsidR="0002036A" w:rsidRPr="00F95A33" w:rsidRDefault="0002036A" w:rsidP="0002036A">
            <w:pPr>
              <w:jc w:val="center"/>
              <w:rPr>
                <w:rFonts w:ascii="Arial" w:hAnsi="Arial" w:cs="Arial"/>
                <w:color w:val="FFFFFF" w:themeColor="background1"/>
                <w:sz w:val="20"/>
                <w:szCs w:val="20"/>
                <w:lang w:val="en-GB" w:eastAsia="en-AU"/>
              </w:rPr>
            </w:pPr>
            <w:r w:rsidRPr="00F95A33">
              <w:rPr>
                <w:rFonts w:ascii="Arial" w:hAnsi="Arial" w:cs="Arial"/>
                <w:color w:val="FFFFFF" w:themeColor="background1"/>
                <w:sz w:val="20"/>
                <w:szCs w:val="20"/>
                <w:lang w:val="en-GB" w:eastAsia="en-AU"/>
              </w:rPr>
              <w:t xml:space="preserve">Reference </w:t>
            </w:r>
            <w:r w:rsidR="00111C82" w:rsidRPr="00F95A33">
              <w:rPr>
                <w:rFonts w:ascii="Arial" w:hAnsi="Arial" w:cs="Arial"/>
                <w:color w:val="FFFFFF" w:themeColor="background1"/>
                <w:sz w:val="20"/>
                <w:szCs w:val="20"/>
                <w:lang w:val="en-GB" w:eastAsia="en-AU"/>
              </w:rPr>
              <w:t>s</w:t>
            </w:r>
            <w:r w:rsidRPr="00F95A33">
              <w:rPr>
                <w:rFonts w:ascii="Arial" w:hAnsi="Arial" w:cs="Arial"/>
                <w:color w:val="FFFFFF" w:themeColor="background1"/>
                <w:sz w:val="20"/>
                <w:szCs w:val="20"/>
                <w:lang w:val="en-GB" w:eastAsia="en-AU"/>
              </w:rPr>
              <w:t>ection</w:t>
            </w:r>
          </w:p>
        </w:tc>
      </w:tr>
      <w:tr w:rsidR="0002036A" w:rsidRPr="00F520AF" w14:paraId="38CC6E0E" w14:textId="77777777" w:rsidTr="001F426E">
        <w:trPr>
          <w:trHeight w:val="555"/>
        </w:trPr>
        <w:tc>
          <w:tcPr>
            <w:tcW w:w="1097" w:type="pct"/>
          </w:tcPr>
          <w:p w14:paraId="7530124B" w14:textId="77777777" w:rsidR="0002036A" w:rsidRPr="00F95A33" w:rsidRDefault="0002036A" w:rsidP="0002036A">
            <w:pPr>
              <w:rPr>
                <w:rFonts w:ascii="Arial" w:hAnsi="Arial" w:cs="Arial"/>
                <w:sz w:val="20"/>
                <w:szCs w:val="20"/>
                <w:lang w:val="en-GB" w:eastAsia="en-AU"/>
              </w:rPr>
            </w:pPr>
          </w:p>
        </w:tc>
        <w:tc>
          <w:tcPr>
            <w:tcW w:w="1301" w:type="pct"/>
          </w:tcPr>
          <w:p w14:paraId="503ABFCE" w14:textId="77777777" w:rsidR="0002036A" w:rsidRPr="00F95A33" w:rsidRDefault="0002036A" w:rsidP="0002036A">
            <w:pPr>
              <w:rPr>
                <w:rFonts w:ascii="Arial" w:hAnsi="Arial" w:cs="Arial"/>
                <w:sz w:val="20"/>
                <w:szCs w:val="20"/>
                <w:lang w:val="en-GB" w:eastAsia="en-AU"/>
              </w:rPr>
            </w:pPr>
          </w:p>
        </w:tc>
        <w:tc>
          <w:tcPr>
            <w:tcW w:w="1301" w:type="pct"/>
          </w:tcPr>
          <w:p w14:paraId="78DD25B6" w14:textId="77777777" w:rsidR="0002036A" w:rsidRPr="00F95A33" w:rsidRDefault="0002036A" w:rsidP="0002036A">
            <w:pPr>
              <w:rPr>
                <w:rFonts w:ascii="Arial" w:hAnsi="Arial" w:cs="Arial"/>
                <w:sz w:val="20"/>
                <w:szCs w:val="20"/>
                <w:lang w:val="en-GB" w:eastAsia="en-AU"/>
              </w:rPr>
            </w:pPr>
          </w:p>
        </w:tc>
        <w:tc>
          <w:tcPr>
            <w:tcW w:w="1301" w:type="pct"/>
          </w:tcPr>
          <w:p w14:paraId="56FCBC30" w14:textId="77777777" w:rsidR="0002036A" w:rsidRPr="00F95A33" w:rsidRDefault="0002036A" w:rsidP="0002036A">
            <w:pPr>
              <w:rPr>
                <w:rFonts w:ascii="Arial" w:hAnsi="Arial" w:cs="Arial"/>
                <w:sz w:val="20"/>
                <w:szCs w:val="20"/>
                <w:lang w:val="en-GB" w:eastAsia="en-AU"/>
              </w:rPr>
            </w:pPr>
          </w:p>
        </w:tc>
      </w:tr>
      <w:tr w:rsidR="0002036A" w:rsidRPr="00F520AF" w14:paraId="5552594B" w14:textId="77777777" w:rsidTr="001F426E">
        <w:trPr>
          <w:trHeight w:val="563"/>
        </w:trPr>
        <w:tc>
          <w:tcPr>
            <w:tcW w:w="1097" w:type="pct"/>
          </w:tcPr>
          <w:p w14:paraId="15A6E927" w14:textId="77777777" w:rsidR="0002036A" w:rsidRPr="00F95A33" w:rsidRDefault="0002036A" w:rsidP="0002036A">
            <w:pPr>
              <w:rPr>
                <w:rFonts w:ascii="Arial" w:hAnsi="Arial" w:cs="Arial"/>
                <w:sz w:val="20"/>
                <w:szCs w:val="20"/>
                <w:lang w:val="en-GB" w:eastAsia="en-AU"/>
              </w:rPr>
            </w:pPr>
          </w:p>
        </w:tc>
        <w:tc>
          <w:tcPr>
            <w:tcW w:w="1301" w:type="pct"/>
          </w:tcPr>
          <w:p w14:paraId="3F4B3D62" w14:textId="77777777" w:rsidR="0002036A" w:rsidRPr="00F95A33" w:rsidRDefault="0002036A" w:rsidP="0002036A">
            <w:pPr>
              <w:rPr>
                <w:rFonts w:ascii="Arial" w:hAnsi="Arial" w:cs="Arial"/>
                <w:sz w:val="20"/>
                <w:szCs w:val="20"/>
                <w:lang w:val="en-GB" w:eastAsia="en-AU"/>
              </w:rPr>
            </w:pPr>
          </w:p>
        </w:tc>
        <w:tc>
          <w:tcPr>
            <w:tcW w:w="1301" w:type="pct"/>
          </w:tcPr>
          <w:p w14:paraId="447EA5A1" w14:textId="77777777" w:rsidR="0002036A" w:rsidRPr="00F95A33" w:rsidRDefault="0002036A" w:rsidP="0002036A">
            <w:pPr>
              <w:rPr>
                <w:rFonts w:ascii="Arial" w:hAnsi="Arial" w:cs="Arial"/>
                <w:sz w:val="20"/>
                <w:szCs w:val="20"/>
                <w:lang w:val="en-GB" w:eastAsia="en-AU"/>
              </w:rPr>
            </w:pPr>
          </w:p>
        </w:tc>
        <w:tc>
          <w:tcPr>
            <w:tcW w:w="1301" w:type="pct"/>
          </w:tcPr>
          <w:p w14:paraId="49A4E0D6" w14:textId="77777777" w:rsidR="0002036A" w:rsidRPr="00F95A33" w:rsidRDefault="0002036A" w:rsidP="0002036A">
            <w:pPr>
              <w:rPr>
                <w:rFonts w:ascii="Arial" w:hAnsi="Arial" w:cs="Arial"/>
                <w:sz w:val="20"/>
                <w:szCs w:val="20"/>
                <w:lang w:val="en-GB" w:eastAsia="en-AU"/>
              </w:rPr>
            </w:pPr>
          </w:p>
        </w:tc>
      </w:tr>
      <w:tr w:rsidR="0002036A" w:rsidRPr="00F520AF" w14:paraId="3F6D2DFA" w14:textId="77777777" w:rsidTr="001F426E">
        <w:trPr>
          <w:trHeight w:val="543"/>
        </w:trPr>
        <w:tc>
          <w:tcPr>
            <w:tcW w:w="1097" w:type="pct"/>
          </w:tcPr>
          <w:p w14:paraId="53386D22" w14:textId="77777777" w:rsidR="0002036A" w:rsidRPr="00F95A33" w:rsidRDefault="0002036A" w:rsidP="0002036A">
            <w:pPr>
              <w:rPr>
                <w:rFonts w:ascii="Arial" w:hAnsi="Arial" w:cs="Arial"/>
                <w:sz w:val="20"/>
                <w:szCs w:val="20"/>
                <w:lang w:val="en-GB" w:eastAsia="en-AU"/>
              </w:rPr>
            </w:pPr>
          </w:p>
        </w:tc>
        <w:tc>
          <w:tcPr>
            <w:tcW w:w="1301" w:type="pct"/>
          </w:tcPr>
          <w:p w14:paraId="36BF97DB" w14:textId="77777777" w:rsidR="0002036A" w:rsidRPr="00F95A33" w:rsidRDefault="0002036A" w:rsidP="0002036A">
            <w:pPr>
              <w:rPr>
                <w:rFonts w:ascii="Arial" w:hAnsi="Arial" w:cs="Arial"/>
                <w:sz w:val="20"/>
                <w:szCs w:val="20"/>
                <w:lang w:val="en-GB" w:eastAsia="en-AU"/>
              </w:rPr>
            </w:pPr>
          </w:p>
        </w:tc>
        <w:tc>
          <w:tcPr>
            <w:tcW w:w="1301" w:type="pct"/>
          </w:tcPr>
          <w:p w14:paraId="6F31729D" w14:textId="77777777" w:rsidR="0002036A" w:rsidRPr="00F95A33" w:rsidRDefault="0002036A" w:rsidP="0002036A">
            <w:pPr>
              <w:rPr>
                <w:rFonts w:ascii="Arial" w:hAnsi="Arial" w:cs="Arial"/>
                <w:sz w:val="20"/>
                <w:szCs w:val="20"/>
                <w:lang w:val="en-GB" w:eastAsia="en-AU"/>
              </w:rPr>
            </w:pPr>
          </w:p>
        </w:tc>
        <w:tc>
          <w:tcPr>
            <w:tcW w:w="1301" w:type="pct"/>
          </w:tcPr>
          <w:p w14:paraId="5706EADE" w14:textId="77777777" w:rsidR="0002036A" w:rsidRPr="00F95A33" w:rsidRDefault="0002036A" w:rsidP="0002036A">
            <w:pPr>
              <w:rPr>
                <w:rFonts w:ascii="Arial" w:hAnsi="Arial" w:cs="Arial"/>
                <w:sz w:val="20"/>
                <w:szCs w:val="20"/>
                <w:lang w:val="en-GB" w:eastAsia="en-AU"/>
              </w:rPr>
            </w:pPr>
          </w:p>
        </w:tc>
      </w:tr>
    </w:tbl>
    <w:p w14:paraId="5A8995CD" w14:textId="77777777" w:rsidR="0002036A" w:rsidRPr="00F520AF" w:rsidRDefault="0002036A" w:rsidP="008B7010">
      <w:pPr>
        <w:jc w:val="both"/>
        <w:rPr>
          <w:rFonts w:ascii="Arial" w:hAnsi="Arial" w:cs="Arial"/>
          <w:lang w:val="en-GB" w:eastAsia="en-AU"/>
        </w:rPr>
      </w:pPr>
    </w:p>
    <w:p w14:paraId="6B44CC56" w14:textId="7624971A" w:rsidR="0002036A" w:rsidRPr="00A5166A" w:rsidRDefault="0002036A" w:rsidP="008B7010">
      <w:pPr>
        <w:pStyle w:val="Heading1"/>
        <w:numPr>
          <w:ilvl w:val="0"/>
          <w:numId w:val="14"/>
        </w:numPr>
        <w:jc w:val="both"/>
        <w:rPr>
          <w:rFonts w:ascii="Arial" w:hAnsi="Arial" w:cs="Arial"/>
          <w:color w:val="0646FF"/>
          <w:sz w:val="44"/>
          <w:szCs w:val="44"/>
        </w:rPr>
      </w:pPr>
      <w:bookmarkStart w:id="1" w:name="_Toc82607507"/>
      <w:r w:rsidRPr="00A5166A">
        <w:rPr>
          <w:rFonts w:ascii="Arial" w:hAnsi="Arial" w:cs="Arial"/>
          <w:color w:val="0646FF"/>
          <w:sz w:val="44"/>
          <w:szCs w:val="44"/>
        </w:rPr>
        <w:t>Scope</w:t>
      </w:r>
      <w:bookmarkEnd w:id="1"/>
    </w:p>
    <w:p w14:paraId="495FEA8A"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br/>
      </w:r>
      <w:r w:rsidRPr="00F520AF">
        <w:rPr>
          <w:rFonts w:ascii="Arial" w:hAnsi="Arial" w:cs="Arial"/>
          <w:color w:val="404040" w:themeColor="text1" w:themeTint="BF"/>
          <w:sz w:val="24"/>
          <w:szCs w:val="24"/>
          <w:lang w:val="en-GB"/>
        </w:rPr>
        <w:t xml:space="preserve">This SOP defines the requirements for </w:t>
      </w:r>
      <w:r w:rsidRPr="00F520AF">
        <w:rPr>
          <w:rFonts w:ascii="Arial" w:hAnsi="Arial" w:cs="Arial"/>
          <w:color w:val="404040" w:themeColor="text1" w:themeTint="BF"/>
          <w:sz w:val="24"/>
          <w:lang w:val="en-GB"/>
        </w:rPr>
        <w:t xml:space="preserve">ultrasound probe use and reprocessing at </w:t>
      </w:r>
      <w:r w:rsidRPr="00B251EC">
        <w:rPr>
          <w:rFonts w:ascii="Arial" w:hAnsi="Arial" w:cs="Arial"/>
          <w:color w:val="0646FF"/>
          <w:sz w:val="24"/>
          <w:lang w:val="en-GB"/>
        </w:rPr>
        <w:t>[specify facility/department].</w:t>
      </w:r>
      <w:r w:rsidRPr="00F520AF">
        <w:rPr>
          <w:rFonts w:ascii="Arial" w:hAnsi="Arial" w:cs="Arial"/>
          <w:color w:val="404040" w:themeColor="text1" w:themeTint="BF"/>
          <w:sz w:val="24"/>
          <w:lang w:val="en-GB"/>
        </w:rPr>
        <w:t xml:space="preserve"> All healthcare workers that use ultrasound in procedures, perform the reprocessing of ultrasound probes, and/or oversee the reprocessing and use of ultrasound should be trained and competent in this SOP.</w:t>
      </w:r>
    </w:p>
    <w:p w14:paraId="7FB58E2A" w14:textId="28A45404"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‘Ultrasound probe’ refers to external ultrasound probes (e.g. surface, Doppler, linear probes) and non-lumened </w:t>
      </w:r>
      <w:proofErr w:type="spellStart"/>
      <w:r w:rsidRPr="00F520AF">
        <w:rPr>
          <w:rFonts w:ascii="Arial" w:hAnsi="Arial" w:cs="Arial"/>
          <w:color w:val="404040" w:themeColor="text1" w:themeTint="BF"/>
          <w:sz w:val="24"/>
          <w:lang w:val="en-GB"/>
        </w:rPr>
        <w:t>endocavity</w:t>
      </w:r>
      <w:proofErr w:type="spellEnd"/>
      <w:r w:rsidRPr="00F520AF">
        <w:rPr>
          <w:rFonts w:ascii="Arial" w:hAnsi="Arial" w:cs="Arial"/>
          <w:color w:val="404040" w:themeColor="text1" w:themeTint="BF"/>
          <w:sz w:val="24"/>
          <w:lang w:val="en-GB"/>
        </w:rPr>
        <w:t xml:space="preserve"> probes (e.g. transvaginal, transrectal and transoesophageal probes).</w:t>
      </w:r>
    </w:p>
    <w:p w14:paraId="731BDFE2" w14:textId="77777777" w:rsidR="0002036A" w:rsidRPr="00F520AF" w:rsidRDefault="0002036A" w:rsidP="008B7010">
      <w:pPr>
        <w:jc w:val="both"/>
        <w:rPr>
          <w:rFonts w:ascii="Arial" w:hAnsi="Arial" w:cs="Arial"/>
          <w:color w:val="404040" w:themeColor="text1" w:themeTint="BF"/>
          <w:sz w:val="24"/>
          <w:lang w:val="en-GB"/>
        </w:rPr>
      </w:pPr>
    </w:p>
    <w:tbl>
      <w:tblPr>
        <w:tblStyle w:val="TableGrid"/>
        <w:tblW w:w="5000" w:type="pct"/>
        <w:tblLook w:val="04A0" w:firstRow="1" w:lastRow="0" w:firstColumn="1" w:lastColumn="0" w:noHBand="0" w:noVBand="1"/>
      </w:tblPr>
      <w:tblGrid>
        <w:gridCol w:w="10756"/>
      </w:tblGrid>
      <w:tr w:rsidR="0002036A" w:rsidRPr="00F520AF" w14:paraId="516BF24C" w14:textId="77777777" w:rsidTr="001F426E">
        <w:trPr>
          <w:trHeight w:val="517"/>
        </w:trPr>
        <w:tc>
          <w:tcPr>
            <w:tcW w:w="5000" w:type="pct"/>
            <w:shd w:val="clear" w:color="auto" w:fill="0646FF"/>
            <w:vAlign w:val="center"/>
          </w:tcPr>
          <w:p w14:paraId="0F68E068" w14:textId="77777777" w:rsidR="0002036A" w:rsidRPr="00F95A33" w:rsidRDefault="0002036A"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 xml:space="preserve">Update this Scope to specify facility/department. </w:t>
            </w:r>
          </w:p>
          <w:p w14:paraId="4575C0A2" w14:textId="77777777" w:rsidR="0002036A" w:rsidRPr="00F520AF" w:rsidRDefault="0002036A" w:rsidP="008B7010">
            <w:pPr>
              <w:jc w:val="both"/>
              <w:rPr>
                <w:rFonts w:ascii="Arial" w:hAnsi="Arial" w:cs="Arial"/>
                <w:color w:val="404040" w:themeColor="text1" w:themeTint="BF"/>
                <w:sz w:val="24"/>
                <w:lang w:val="en-GB"/>
              </w:rPr>
            </w:pPr>
          </w:p>
        </w:tc>
      </w:tr>
      <w:tr w:rsidR="0002036A" w:rsidRPr="00F520AF" w14:paraId="3C1CD927" w14:textId="77777777" w:rsidTr="001F426E">
        <w:trPr>
          <w:trHeight w:val="1226"/>
        </w:trPr>
        <w:tc>
          <w:tcPr>
            <w:tcW w:w="5000" w:type="pct"/>
          </w:tcPr>
          <w:p w14:paraId="353B3995" w14:textId="77777777" w:rsidR="0002036A" w:rsidRPr="00F520AF" w:rsidRDefault="0002036A" w:rsidP="00151184">
            <w:pPr>
              <w:rPr>
                <w:rFonts w:ascii="Arial" w:hAnsi="Arial" w:cs="Arial"/>
                <w:color w:val="404040" w:themeColor="text1" w:themeTint="BF"/>
                <w:sz w:val="24"/>
                <w:lang w:val="en-GB"/>
              </w:rPr>
            </w:pPr>
          </w:p>
        </w:tc>
      </w:tr>
    </w:tbl>
    <w:p w14:paraId="39C386B5" w14:textId="77777777" w:rsidR="00151184" w:rsidRPr="00F520AF" w:rsidRDefault="00151184" w:rsidP="00151184">
      <w:pPr>
        <w:rPr>
          <w:rFonts w:ascii="Arial" w:hAnsi="Arial" w:cs="Arial"/>
          <w:b/>
          <w:bCs/>
          <w:color w:val="404040" w:themeColor="text1" w:themeTint="BF"/>
          <w:sz w:val="24"/>
          <w:lang w:val="en-GB"/>
        </w:rPr>
      </w:pPr>
    </w:p>
    <w:p w14:paraId="1D13A9EB" w14:textId="77777777" w:rsidR="0002036A" w:rsidRPr="00F520AF" w:rsidRDefault="0002036A">
      <w:pPr>
        <w:rPr>
          <w:rFonts w:ascii="Arial" w:eastAsia="+mn-ea" w:hAnsi="Arial" w:cs="Arial"/>
          <w:bCs/>
          <w:color w:val="0646FF"/>
          <w:kern w:val="24"/>
          <w:sz w:val="44"/>
          <w:szCs w:val="56"/>
          <w:lang w:eastAsia="en-AU"/>
        </w:rPr>
      </w:pPr>
      <w:r w:rsidRPr="00F520AF">
        <w:rPr>
          <w:rFonts w:ascii="Arial" w:eastAsia="+mn-ea" w:hAnsi="Arial" w:cs="Arial"/>
          <w:bCs/>
          <w:color w:val="0646FF"/>
          <w:kern w:val="24"/>
          <w:sz w:val="44"/>
          <w:szCs w:val="56"/>
          <w:lang w:eastAsia="en-AU"/>
        </w:rPr>
        <w:br w:type="page"/>
      </w:r>
    </w:p>
    <w:p w14:paraId="166A5FE2" w14:textId="26DF361D" w:rsidR="0002036A" w:rsidRPr="00A5166A" w:rsidRDefault="0002036A" w:rsidP="00DB5881">
      <w:pPr>
        <w:pStyle w:val="Heading1"/>
        <w:numPr>
          <w:ilvl w:val="0"/>
          <w:numId w:val="14"/>
        </w:numPr>
        <w:rPr>
          <w:rFonts w:ascii="Arial" w:hAnsi="Arial" w:cs="Arial"/>
          <w:color w:val="0646FF"/>
          <w:sz w:val="44"/>
          <w:szCs w:val="44"/>
        </w:rPr>
      </w:pPr>
      <w:bookmarkStart w:id="2" w:name="_Toc82607508"/>
      <w:r w:rsidRPr="00A5166A">
        <w:rPr>
          <w:rFonts w:ascii="Arial" w:hAnsi="Arial" w:cs="Arial"/>
          <w:color w:val="0646FF"/>
          <w:sz w:val="44"/>
          <w:szCs w:val="44"/>
        </w:rPr>
        <w:lastRenderedPageBreak/>
        <w:t xml:space="preserve">Overview of ultrasound probe reprocessing </w:t>
      </w:r>
      <w:r w:rsidR="00A5166A">
        <w:rPr>
          <w:rFonts w:ascii="Arial" w:hAnsi="Arial" w:cs="Arial"/>
          <w:color w:val="0646FF"/>
          <w:sz w:val="44"/>
          <w:szCs w:val="44"/>
        </w:rPr>
        <w:br/>
      </w:r>
      <w:r w:rsidRPr="00A5166A">
        <w:rPr>
          <w:rFonts w:ascii="Arial" w:hAnsi="Arial" w:cs="Arial"/>
          <w:color w:val="0646FF"/>
          <w:sz w:val="44"/>
          <w:szCs w:val="44"/>
        </w:rPr>
        <w:t>and use</w:t>
      </w:r>
      <w:bookmarkEnd w:id="2"/>
    </w:p>
    <w:p w14:paraId="17E874F6" w14:textId="77777777" w:rsidR="00D31218" w:rsidRPr="00F520AF" w:rsidRDefault="00D31218" w:rsidP="0002036A">
      <w:pPr>
        <w:rPr>
          <w:rFonts w:ascii="Arial" w:hAnsi="Arial" w:cs="Arial"/>
          <w:color w:val="404040" w:themeColor="text1" w:themeTint="BF"/>
          <w:sz w:val="24"/>
          <w:lang w:val="en-GB"/>
        </w:rPr>
      </w:pPr>
    </w:p>
    <w:p w14:paraId="09ED2DD5" w14:textId="44F9AADC" w:rsidR="00172295" w:rsidRPr="00F520AF" w:rsidRDefault="00D31218" w:rsidP="00D31218">
      <w:pPr>
        <w:jc w:val="center"/>
        <w:rPr>
          <w:rFonts w:ascii="Arial" w:hAnsi="Arial" w:cs="Arial"/>
          <w:color w:val="404040" w:themeColor="text1" w:themeTint="BF"/>
          <w:sz w:val="24"/>
          <w:lang w:val="en-GB"/>
        </w:rPr>
      </w:pPr>
      <w:r w:rsidRPr="00F520AF">
        <w:rPr>
          <w:rFonts w:ascii="Arial" w:hAnsi="Arial" w:cs="Arial"/>
          <w:noProof/>
          <w:color w:val="404040" w:themeColor="text1" w:themeTint="BF"/>
          <w:sz w:val="24"/>
          <w:lang w:val="en-GB" w:eastAsia="en-GB"/>
        </w:rPr>
        <w:drawing>
          <wp:inline distT="0" distB="0" distL="0" distR="0" wp14:anchorId="4CFB86C7" wp14:editId="6C901B81">
            <wp:extent cx="57404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40400" cy="4800600"/>
                    </a:xfrm>
                    <a:prstGeom prst="rect">
                      <a:avLst/>
                    </a:prstGeom>
                  </pic:spPr>
                </pic:pic>
              </a:graphicData>
            </a:graphic>
          </wp:inline>
        </w:drawing>
      </w:r>
    </w:p>
    <w:p w14:paraId="0B2DAF28"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b/>
          <w:bCs/>
          <w:color w:val="404040" w:themeColor="text1" w:themeTint="BF"/>
          <w:sz w:val="24"/>
        </w:rPr>
        <w:t>Figure 1.</w:t>
      </w:r>
      <w:r w:rsidRPr="00F520AF">
        <w:rPr>
          <w:rFonts w:ascii="Arial" w:hAnsi="Arial" w:cs="Arial"/>
          <w:color w:val="404040" w:themeColor="text1" w:themeTint="BF"/>
          <w:sz w:val="24"/>
        </w:rPr>
        <w:t xml:space="preserve"> Stages of ultrasound probe reprocessing and use covered in this SOP. Traceability needs to be incorporated throughout this process (see </w:t>
      </w:r>
      <w:r w:rsidRPr="00F520AF">
        <w:rPr>
          <w:rFonts w:ascii="Arial" w:hAnsi="Arial" w:cs="Arial"/>
          <w:i/>
          <w:color w:val="404040" w:themeColor="text1" w:themeTint="BF"/>
          <w:sz w:val="24"/>
        </w:rPr>
        <w:t>Traceability</w:t>
      </w:r>
      <w:r w:rsidRPr="00F520AF">
        <w:rPr>
          <w:rFonts w:ascii="Arial" w:hAnsi="Arial" w:cs="Arial"/>
          <w:color w:val="404040" w:themeColor="text1" w:themeTint="BF"/>
          <w:sz w:val="24"/>
        </w:rPr>
        <w:t>).</w:t>
      </w:r>
    </w:p>
    <w:p w14:paraId="72A53DA9"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The steps in ultrasound probe reprocessing and use are summarised in </w:t>
      </w:r>
      <w:r w:rsidRPr="00F520AF">
        <w:rPr>
          <w:rFonts w:ascii="Arial" w:hAnsi="Arial" w:cs="Arial"/>
          <w:i/>
          <w:color w:val="404040" w:themeColor="text1" w:themeTint="BF"/>
          <w:sz w:val="24"/>
          <w:lang w:val="en-GB"/>
        </w:rPr>
        <w:t>Figure 1</w:t>
      </w:r>
      <w:r w:rsidRPr="00F520AF">
        <w:rPr>
          <w:rFonts w:ascii="Arial" w:hAnsi="Arial" w:cs="Arial"/>
          <w:color w:val="404040" w:themeColor="text1" w:themeTint="BF"/>
          <w:sz w:val="24"/>
          <w:lang w:val="en-GB"/>
        </w:rPr>
        <w:t xml:space="preserve">. The steps are probe cleaning, HLD/LLD disinfection/sterilisation, transport/storage, gel selection, cover selection and patient use. The information in these steps need to be linked (traceability) and responsibilities throughout this process must be clearly defined. </w:t>
      </w:r>
    </w:p>
    <w:p w14:paraId="483B7C12"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The requirements in this SOP relating to ultrasound reprocessing and use have been developed based on local (Society and College of Radiographers/British Medical Ultrasound Society - </w:t>
      </w:r>
      <w:proofErr w:type="spellStart"/>
      <w:r w:rsidRPr="00F520AF">
        <w:rPr>
          <w:rFonts w:ascii="Arial" w:hAnsi="Arial" w:cs="Arial"/>
          <w:color w:val="404040" w:themeColor="text1" w:themeTint="BF"/>
          <w:sz w:val="24"/>
          <w:lang w:val="en-GB"/>
        </w:rPr>
        <w:t>SCoR</w:t>
      </w:r>
      <w:proofErr w:type="spellEnd"/>
      <w:r w:rsidRPr="00F520AF">
        <w:rPr>
          <w:rFonts w:ascii="Arial" w:hAnsi="Arial" w:cs="Arial"/>
          <w:color w:val="404040" w:themeColor="text1" w:themeTint="BF"/>
          <w:sz w:val="24"/>
          <w:lang w:val="en-GB"/>
        </w:rPr>
        <w:t>/BMUS, Health Service Executive (HSE) Ireland and National Health Service (NHS) Scotland), regional (European Society of Radiology - ESR and European Committee for Medical Ultrasound Safety - ECMUS) and global (World Federation for Ultrasound in Medicine and Biology - WFUMB) guidance.</w:t>
      </w:r>
      <w:r w:rsidRPr="00F520AF">
        <w:rPr>
          <w:rFonts w:ascii="Arial" w:hAnsi="Arial" w:cs="Arial"/>
          <w:color w:val="404040" w:themeColor="text1" w:themeTint="BF"/>
          <w:sz w:val="24"/>
          <w:vertAlign w:val="superscript"/>
          <w:lang w:val="en-GB"/>
        </w:rPr>
        <w:t>1-3,5-7</w:t>
      </w:r>
      <w:r w:rsidRPr="00F520AF">
        <w:rPr>
          <w:rFonts w:ascii="Arial" w:hAnsi="Arial" w:cs="Arial"/>
          <w:color w:val="404040" w:themeColor="text1" w:themeTint="BF"/>
          <w:sz w:val="24"/>
          <w:lang w:val="en-GB"/>
        </w:rPr>
        <w:t xml:space="preserve"> </w:t>
      </w:r>
    </w:p>
    <w:p w14:paraId="2D13AC29"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As ultrasound probes and endoscopes are similar heat-sensitive medical devices, NHS England and NHS Wales health technical memorandums relating to decontamination of flexible endoscopes will also be referenced.</w:t>
      </w:r>
      <w:r w:rsidRPr="00F520AF">
        <w:rPr>
          <w:rFonts w:ascii="Arial" w:hAnsi="Arial" w:cs="Arial"/>
          <w:color w:val="404040" w:themeColor="text1" w:themeTint="BF"/>
          <w:sz w:val="24"/>
          <w:vertAlign w:val="superscript"/>
          <w:lang w:val="en-GB"/>
        </w:rPr>
        <w:t>4,10-11</w:t>
      </w:r>
    </w:p>
    <w:p w14:paraId="66C070C4" w14:textId="4FD58671"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lastRenderedPageBreak/>
        <w:t xml:space="preserve">This SOP also follows recommendations from the manufacturer instructions for use (IFUs) of chemical </w:t>
      </w:r>
      <w:proofErr w:type="spellStart"/>
      <w:r w:rsidRPr="00F520AF">
        <w:rPr>
          <w:rFonts w:ascii="Arial" w:hAnsi="Arial" w:cs="Arial"/>
          <w:color w:val="404040" w:themeColor="text1" w:themeTint="BF"/>
          <w:sz w:val="24"/>
          <w:lang w:val="en-GB"/>
        </w:rPr>
        <w:t>sterilants</w:t>
      </w:r>
      <w:proofErr w:type="spellEnd"/>
      <w:r w:rsidRPr="00F520AF">
        <w:rPr>
          <w:rFonts w:ascii="Arial" w:hAnsi="Arial" w:cs="Arial"/>
          <w:color w:val="404040" w:themeColor="text1" w:themeTint="BF"/>
          <w:sz w:val="24"/>
          <w:lang w:val="en-GB"/>
        </w:rPr>
        <w:t>, high</w:t>
      </w:r>
      <w:r w:rsidR="00111C82">
        <w:rPr>
          <w:rFonts w:ascii="Arial" w:hAnsi="Arial" w:cs="Arial"/>
          <w:color w:val="404040" w:themeColor="text1" w:themeTint="BF"/>
          <w:sz w:val="24"/>
          <w:lang w:val="en-GB"/>
        </w:rPr>
        <w:t>-</w:t>
      </w:r>
      <w:r w:rsidRPr="00F520AF">
        <w:rPr>
          <w:rFonts w:ascii="Arial" w:hAnsi="Arial" w:cs="Arial"/>
          <w:color w:val="404040" w:themeColor="text1" w:themeTint="BF"/>
          <w:sz w:val="24"/>
          <w:lang w:val="en-GB"/>
        </w:rPr>
        <w:t>level disinfectants, reprocessing equipment and ultrasound probes used at this facility to ensure compatibility with probe materials.</w:t>
      </w:r>
    </w:p>
    <w:p w14:paraId="7FB3012A" w14:textId="77777777" w:rsidR="0002036A" w:rsidRPr="00F520AF" w:rsidRDefault="0002036A"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This SOP complies with the following local and state regulation/policies [list relevant regulations]. </w:t>
      </w:r>
    </w:p>
    <w:p w14:paraId="1140B307" w14:textId="77777777" w:rsidR="0002036A" w:rsidRPr="00F520AF" w:rsidRDefault="0002036A" w:rsidP="0002036A">
      <w:pPr>
        <w:jc w:val="both"/>
        <w:rPr>
          <w:rFonts w:ascii="Arial" w:hAnsi="Arial" w:cs="Arial"/>
          <w:color w:val="404040" w:themeColor="text1" w:themeTint="BF"/>
          <w:sz w:val="24"/>
          <w:lang w:val="en-GB"/>
        </w:rPr>
      </w:pPr>
    </w:p>
    <w:tbl>
      <w:tblPr>
        <w:tblStyle w:val="TableGrid"/>
        <w:tblW w:w="5000" w:type="pct"/>
        <w:tblLook w:val="04A0" w:firstRow="1" w:lastRow="0" w:firstColumn="1" w:lastColumn="0" w:noHBand="0" w:noVBand="1"/>
      </w:tblPr>
      <w:tblGrid>
        <w:gridCol w:w="10756"/>
      </w:tblGrid>
      <w:tr w:rsidR="0002036A" w:rsidRPr="00F520AF" w14:paraId="6256E2A5" w14:textId="77777777" w:rsidTr="001F426E">
        <w:trPr>
          <w:trHeight w:val="517"/>
        </w:trPr>
        <w:tc>
          <w:tcPr>
            <w:tcW w:w="5000" w:type="pct"/>
            <w:shd w:val="clear" w:color="auto" w:fill="0646FF"/>
            <w:vAlign w:val="center"/>
          </w:tcPr>
          <w:p w14:paraId="7A20D64D" w14:textId="77777777" w:rsidR="0002036A" w:rsidRPr="00F95A33" w:rsidRDefault="0002036A" w:rsidP="00767AD2">
            <w:pPr>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 xml:space="preserve">Update this overview to specify relevant regulations. </w:t>
            </w:r>
          </w:p>
          <w:p w14:paraId="58CA421B" w14:textId="77777777" w:rsidR="0002036A" w:rsidRPr="00F520AF" w:rsidRDefault="0002036A" w:rsidP="00767AD2">
            <w:pPr>
              <w:rPr>
                <w:rFonts w:ascii="Arial" w:hAnsi="Arial" w:cs="Arial"/>
                <w:color w:val="404040" w:themeColor="text1" w:themeTint="BF"/>
                <w:sz w:val="24"/>
                <w:lang w:val="en-GB"/>
              </w:rPr>
            </w:pPr>
          </w:p>
        </w:tc>
      </w:tr>
      <w:tr w:rsidR="0002036A" w:rsidRPr="00F520AF" w14:paraId="05023FD7" w14:textId="77777777" w:rsidTr="001F426E">
        <w:trPr>
          <w:trHeight w:val="1226"/>
        </w:trPr>
        <w:tc>
          <w:tcPr>
            <w:tcW w:w="5000" w:type="pct"/>
          </w:tcPr>
          <w:p w14:paraId="3A41AFCE" w14:textId="77777777" w:rsidR="0002036A" w:rsidRPr="00F520AF" w:rsidRDefault="0002036A" w:rsidP="00767AD2">
            <w:pPr>
              <w:rPr>
                <w:rFonts w:ascii="Arial" w:hAnsi="Arial" w:cs="Arial"/>
                <w:color w:val="404040" w:themeColor="text1" w:themeTint="BF"/>
                <w:sz w:val="24"/>
                <w:lang w:val="en-GB"/>
              </w:rPr>
            </w:pPr>
          </w:p>
        </w:tc>
      </w:tr>
    </w:tbl>
    <w:p w14:paraId="4257D1F4" w14:textId="77777777" w:rsidR="0002036A" w:rsidRPr="00F520AF" w:rsidRDefault="0002036A" w:rsidP="0002036A">
      <w:pPr>
        <w:jc w:val="both"/>
        <w:rPr>
          <w:rFonts w:ascii="Arial" w:hAnsi="Arial" w:cs="Arial"/>
          <w:color w:val="404040" w:themeColor="text1" w:themeTint="BF"/>
          <w:sz w:val="24"/>
          <w:lang w:val="en-GB"/>
        </w:rPr>
      </w:pPr>
    </w:p>
    <w:p w14:paraId="3E1E55FB" w14:textId="77777777" w:rsidR="0002036A" w:rsidRPr="00F520AF" w:rsidRDefault="0002036A">
      <w:pPr>
        <w:rPr>
          <w:rFonts w:ascii="Arial" w:hAnsi="Arial" w:cs="Arial"/>
          <w:color w:val="404040" w:themeColor="text1" w:themeTint="BF"/>
          <w:sz w:val="24"/>
        </w:rPr>
      </w:pPr>
      <w:r w:rsidRPr="00F520AF">
        <w:rPr>
          <w:rFonts w:ascii="Arial" w:hAnsi="Arial" w:cs="Arial"/>
          <w:color w:val="404040" w:themeColor="text1" w:themeTint="BF"/>
          <w:sz w:val="24"/>
        </w:rPr>
        <w:br w:type="page"/>
      </w:r>
    </w:p>
    <w:p w14:paraId="2CD55DF2" w14:textId="77777777" w:rsidR="0002036A" w:rsidRPr="00F520AF" w:rsidRDefault="0002036A" w:rsidP="0002036A">
      <w:pPr>
        <w:jc w:val="both"/>
        <w:rPr>
          <w:rFonts w:ascii="Arial" w:hAnsi="Arial" w:cs="Arial"/>
          <w:color w:val="404040" w:themeColor="text1" w:themeTint="BF"/>
          <w:sz w:val="24"/>
        </w:rPr>
      </w:pPr>
    </w:p>
    <w:p w14:paraId="1081C5A3" w14:textId="0C6F7107" w:rsidR="0002036A" w:rsidRPr="00A5166A" w:rsidRDefault="00A5166A" w:rsidP="008B7010">
      <w:pPr>
        <w:pStyle w:val="Heading1"/>
        <w:jc w:val="both"/>
        <w:rPr>
          <w:rFonts w:ascii="Arial" w:eastAsia="+mn-ea" w:hAnsi="Arial" w:cs="Arial"/>
          <w:color w:val="0646FF"/>
          <w:sz w:val="44"/>
          <w:szCs w:val="44"/>
          <w:lang w:eastAsia="en-AU"/>
        </w:rPr>
      </w:pPr>
      <w:bookmarkStart w:id="3" w:name="_Toc82607509"/>
      <w:r w:rsidRPr="00A5166A">
        <w:rPr>
          <w:rFonts w:ascii="Arial" w:eastAsia="+mn-ea" w:hAnsi="Arial" w:cs="Arial"/>
          <w:color w:val="0646FF"/>
          <w:sz w:val="44"/>
          <w:szCs w:val="44"/>
          <w:lang w:eastAsia="en-AU"/>
        </w:rPr>
        <w:t xml:space="preserve">4. </w:t>
      </w:r>
      <w:r w:rsidR="0002036A" w:rsidRPr="00A5166A">
        <w:rPr>
          <w:rFonts w:ascii="Arial" w:eastAsia="+mn-ea" w:hAnsi="Arial" w:cs="Arial"/>
          <w:color w:val="0646FF"/>
          <w:sz w:val="44"/>
          <w:szCs w:val="44"/>
          <w:lang w:eastAsia="en-AU"/>
        </w:rPr>
        <w:t>Ultrasound probe reprocessing</w:t>
      </w:r>
      <w:bookmarkEnd w:id="3"/>
      <w:r w:rsidR="0002036A" w:rsidRPr="00A5166A">
        <w:rPr>
          <w:rFonts w:ascii="Arial" w:eastAsia="+mn-ea" w:hAnsi="Arial" w:cs="Arial"/>
          <w:color w:val="0646FF"/>
          <w:sz w:val="44"/>
          <w:szCs w:val="44"/>
          <w:lang w:eastAsia="en-AU"/>
        </w:rPr>
        <w:t xml:space="preserve"> </w:t>
      </w:r>
    </w:p>
    <w:p w14:paraId="5D87C4F2" w14:textId="0B173616" w:rsidR="0002036A" w:rsidRPr="00A5166A" w:rsidRDefault="00955C91" w:rsidP="008B7010">
      <w:pPr>
        <w:pStyle w:val="Heading1"/>
        <w:jc w:val="both"/>
        <w:rPr>
          <w:rFonts w:ascii="Arial" w:eastAsia="+mn-ea" w:hAnsi="Arial" w:cs="Arial"/>
          <w:color w:val="0646FF"/>
          <w:sz w:val="44"/>
          <w:szCs w:val="56"/>
          <w:lang w:eastAsia="en-AU"/>
        </w:rPr>
      </w:pPr>
      <w:bookmarkStart w:id="4" w:name="_Toc82607510"/>
      <w:r w:rsidRPr="00A5166A">
        <w:rPr>
          <w:rFonts w:ascii="Arial" w:eastAsia="+mn-ea" w:hAnsi="Arial" w:cs="Arial"/>
          <w:color w:val="0646FF"/>
          <w:lang w:eastAsia="en-AU"/>
        </w:rPr>
        <w:t>4</w:t>
      </w:r>
      <w:r w:rsidR="0093775E" w:rsidRPr="00A5166A">
        <w:rPr>
          <w:rFonts w:ascii="Arial" w:eastAsia="+mn-ea" w:hAnsi="Arial" w:cs="Arial"/>
          <w:color w:val="0646FF"/>
          <w:lang w:eastAsia="en-AU"/>
        </w:rPr>
        <w:t xml:space="preserve">.1 </w:t>
      </w:r>
      <w:r w:rsidR="0002036A" w:rsidRPr="00A5166A">
        <w:rPr>
          <w:rFonts w:ascii="Arial" w:eastAsia="+mn-ea" w:hAnsi="Arial" w:cs="Arial"/>
          <w:color w:val="0646FF"/>
          <w:lang w:eastAsia="en-AU"/>
        </w:rPr>
        <w:t>Cleaning</w:t>
      </w:r>
      <w:bookmarkEnd w:id="4"/>
    </w:p>
    <w:p w14:paraId="3C9B63BD" w14:textId="77777777" w:rsidR="0002036A" w:rsidRPr="00F520AF" w:rsidRDefault="0002036A" w:rsidP="008B7010">
      <w:pPr>
        <w:pStyle w:val="ListParagraph"/>
        <w:ind w:left="360"/>
        <w:jc w:val="both"/>
        <w:rPr>
          <w:rFonts w:ascii="Arial" w:hAnsi="Arial" w:cs="Arial"/>
          <w:color w:val="404040" w:themeColor="text1" w:themeTint="BF"/>
          <w:sz w:val="24"/>
          <w:vertAlign w:val="superscript"/>
          <w:lang w:val="en-GB"/>
        </w:rPr>
      </w:pPr>
      <w:r w:rsidRPr="00F520AF">
        <w:rPr>
          <w:rFonts w:ascii="Arial" w:hAnsi="Arial" w:cs="Arial"/>
          <w:color w:val="404040" w:themeColor="text1" w:themeTint="BF"/>
          <w:sz w:val="24"/>
          <w:lang w:val="en-GB"/>
        </w:rPr>
        <w:t>Cleaning is essential and the most important step in reprocessing. Improper cleaning “will” render subsequent disinfection/sterilisation ineffective. UK and Ireland guidelines mandate the manual removal of visible soil from probe and cable as per the IFU, followed by a visual inspection of cleanliness prior to disinfection or sterilisation.</w:t>
      </w:r>
      <w:r w:rsidRPr="00F520AF">
        <w:rPr>
          <w:rFonts w:ascii="Arial" w:hAnsi="Arial" w:cs="Arial"/>
          <w:color w:val="404040" w:themeColor="text1" w:themeTint="BF"/>
          <w:sz w:val="24"/>
          <w:vertAlign w:val="superscript"/>
          <w:lang w:val="en-GB"/>
        </w:rPr>
        <w:t>1-9</w:t>
      </w:r>
    </w:p>
    <w:p w14:paraId="304E0BC0" w14:textId="77777777" w:rsidR="0093775E" w:rsidRPr="00F520AF" w:rsidRDefault="0093775E" w:rsidP="008B7010">
      <w:pPr>
        <w:pStyle w:val="ListParagraph"/>
        <w:ind w:left="360"/>
        <w:jc w:val="both"/>
        <w:rPr>
          <w:rFonts w:ascii="Arial" w:hAnsi="Arial" w:cs="Arial"/>
          <w:color w:val="404040" w:themeColor="text1" w:themeTint="BF"/>
          <w:sz w:val="24"/>
          <w:lang w:val="en-GB"/>
        </w:rPr>
      </w:pPr>
    </w:p>
    <w:p w14:paraId="3D25802B" w14:textId="2EC6092C" w:rsidR="0002036A" w:rsidRPr="00F520AF" w:rsidRDefault="0002036A" w:rsidP="008B7010">
      <w:pPr>
        <w:pStyle w:val="ListParagraph"/>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Extra care should be taken when cleaning probes</w:t>
      </w:r>
      <w:r w:rsidR="00111C82">
        <w:rPr>
          <w:rFonts w:ascii="Arial" w:hAnsi="Arial" w:cs="Arial"/>
          <w:color w:val="404040" w:themeColor="text1" w:themeTint="BF"/>
          <w:sz w:val="24"/>
          <w:lang w:val="en-GB"/>
        </w:rPr>
        <w:t>,</w:t>
      </w:r>
      <w:r w:rsidRPr="00F520AF">
        <w:rPr>
          <w:rFonts w:ascii="Arial" w:hAnsi="Arial" w:cs="Arial"/>
          <w:color w:val="404040" w:themeColor="text1" w:themeTint="BF"/>
          <w:sz w:val="24"/>
          <w:lang w:val="en-GB"/>
        </w:rPr>
        <w:t xml:space="preserve"> paying extra attention to indentations or complex surfaces. The probe IFU should always be consulted for cleaning instructions and lists of compatible products. Typical cleaning solutions indicated for use with ultrasound probes include detergent-based cleaning wipes, or appropriate liquid detergents diluted as per instructions. Caution should be taken to prevent aerosol creation. The cleaning method should be indicated for use on ultrasound probes, be effective, be compatible with the probe and be safe for the user. Ensure appropriate PPE is available for staff to undertake the cleaning process. Perform rinsing if required by the IFU of the cleaning product. At the conclusion of the cleaning process, the probe should be dried using lint-free cloths to prevent interference in subsequent steps.</w:t>
      </w:r>
    </w:p>
    <w:p w14:paraId="62B2CD08" w14:textId="77777777" w:rsidR="0093775E" w:rsidRPr="00F520AF" w:rsidRDefault="0093775E" w:rsidP="008B7010">
      <w:pPr>
        <w:pStyle w:val="ListParagraph"/>
        <w:ind w:left="840"/>
        <w:jc w:val="both"/>
        <w:rPr>
          <w:rFonts w:ascii="Arial" w:hAnsi="Arial" w:cs="Arial"/>
          <w:color w:val="404040" w:themeColor="text1" w:themeTint="BF"/>
          <w:sz w:val="24"/>
          <w:lang w:val="en-GB"/>
        </w:rPr>
      </w:pPr>
    </w:p>
    <w:tbl>
      <w:tblPr>
        <w:tblStyle w:val="TableGrid"/>
        <w:tblW w:w="5000" w:type="pct"/>
        <w:tblLook w:val="04A0" w:firstRow="1" w:lastRow="0" w:firstColumn="1" w:lastColumn="0" w:noHBand="0" w:noVBand="1"/>
      </w:tblPr>
      <w:tblGrid>
        <w:gridCol w:w="10756"/>
      </w:tblGrid>
      <w:tr w:rsidR="0093775E" w:rsidRPr="00F520AF" w14:paraId="7223F929" w14:textId="77777777" w:rsidTr="001F426E">
        <w:trPr>
          <w:trHeight w:val="886"/>
        </w:trPr>
        <w:tc>
          <w:tcPr>
            <w:tcW w:w="5000" w:type="pct"/>
            <w:shd w:val="clear" w:color="auto" w:fill="0646FF"/>
            <w:vAlign w:val="center"/>
          </w:tcPr>
          <w:p w14:paraId="7B3D1A39" w14:textId="41F28C1E" w:rsidR="0093775E" w:rsidRPr="00D85E29" w:rsidRDefault="0093775E"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Note the cleaning process used in your department/facility and refer</w:t>
            </w:r>
            <w:r w:rsidR="00111C82" w:rsidRPr="00F95A33">
              <w:rPr>
                <w:rFonts w:ascii="Arial" w:hAnsi="Arial" w:cs="Arial"/>
                <w:color w:val="FFFFFF" w:themeColor="background1"/>
                <w:sz w:val="20"/>
                <w:szCs w:val="20"/>
                <w:lang w:val="en-GB"/>
              </w:rPr>
              <w:t>e</w:t>
            </w:r>
            <w:r w:rsidRPr="00F95A33">
              <w:rPr>
                <w:rFonts w:ascii="Arial" w:hAnsi="Arial" w:cs="Arial"/>
                <w:color w:val="FFFFFF" w:themeColor="background1"/>
                <w:sz w:val="20"/>
                <w:szCs w:val="20"/>
                <w:lang w:val="en-GB"/>
              </w:rPr>
              <w:t xml:space="preserve">nce or specify the standard operating procedure (SOP) here. </w:t>
            </w:r>
          </w:p>
        </w:tc>
      </w:tr>
      <w:tr w:rsidR="0093775E" w:rsidRPr="00F520AF" w14:paraId="3CA20250" w14:textId="77777777" w:rsidTr="001F426E">
        <w:trPr>
          <w:trHeight w:val="1226"/>
        </w:trPr>
        <w:tc>
          <w:tcPr>
            <w:tcW w:w="5000" w:type="pct"/>
          </w:tcPr>
          <w:p w14:paraId="691A9A65" w14:textId="77777777" w:rsidR="0093775E" w:rsidRPr="00F520AF" w:rsidRDefault="0093775E" w:rsidP="00767AD2">
            <w:pPr>
              <w:rPr>
                <w:rFonts w:ascii="Arial" w:hAnsi="Arial" w:cs="Arial"/>
                <w:color w:val="404040" w:themeColor="text1" w:themeTint="BF"/>
                <w:sz w:val="24"/>
                <w:lang w:val="en-GB"/>
              </w:rPr>
            </w:pPr>
          </w:p>
        </w:tc>
      </w:tr>
    </w:tbl>
    <w:p w14:paraId="2E3F86F0" w14:textId="77777777" w:rsidR="0093775E" w:rsidRPr="00F520AF" w:rsidRDefault="0093775E" w:rsidP="008B7010">
      <w:pPr>
        <w:pStyle w:val="ListParagraph"/>
        <w:ind w:left="840"/>
        <w:rPr>
          <w:rFonts w:ascii="Arial" w:hAnsi="Arial" w:cs="Arial"/>
          <w:color w:val="404040" w:themeColor="text1" w:themeTint="BF"/>
          <w:sz w:val="24"/>
          <w:lang w:val="en-GB"/>
        </w:rPr>
      </w:pPr>
    </w:p>
    <w:p w14:paraId="687BD9C9" w14:textId="23CD64F0" w:rsidR="0093775E" w:rsidRPr="00D85E29" w:rsidRDefault="0093775E" w:rsidP="008B7010">
      <w:pPr>
        <w:rPr>
          <w:rFonts w:ascii="Arial" w:eastAsia="+mn-ea" w:hAnsi="Arial" w:cs="Arial"/>
          <w:bCs/>
          <w:color w:val="9A56FC"/>
          <w:kern w:val="24"/>
          <w:sz w:val="32"/>
          <w:szCs w:val="32"/>
          <w:lang w:eastAsia="en-AU"/>
        </w:rPr>
      </w:pPr>
      <w:r w:rsidRPr="00D85E29">
        <w:rPr>
          <w:rFonts w:ascii="Arial" w:hAnsi="Arial" w:cs="Arial"/>
          <w:color w:val="0646FF"/>
          <w:sz w:val="32"/>
          <w:szCs w:val="32"/>
          <w:lang w:eastAsia="en-AU"/>
        </w:rPr>
        <w:t xml:space="preserve">4.2 Disinfection and Sterilisation </w:t>
      </w:r>
    </w:p>
    <w:p w14:paraId="3C56A836" w14:textId="77777777" w:rsidR="0093775E" w:rsidRPr="00A5166A" w:rsidRDefault="0093775E" w:rsidP="008B7010">
      <w:pPr>
        <w:pStyle w:val="Heading1"/>
        <w:rPr>
          <w:rFonts w:ascii="Arial" w:eastAsia="+mn-ea" w:hAnsi="Arial" w:cs="Arial"/>
          <w:color w:val="9C57FF"/>
          <w:sz w:val="28"/>
          <w:szCs w:val="28"/>
          <w:lang w:eastAsia="en-AU"/>
        </w:rPr>
      </w:pPr>
      <w:bookmarkStart w:id="5" w:name="_Toc82607511"/>
      <w:r w:rsidRPr="00A5166A">
        <w:rPr>
          <w:rFonts w:ascii="Arial" w:eastAsia="+mn-ea" w:hAnsi="Arial" w:cs="Arial"/>
          <w:bCs/>
          <w:color w:val="9C57FF"/>
          <w:kern w:val="24"/>
          <w:sz w:val="28"/>
          <w:szCs w:val="28"/>
          <w:lang w:eastAsia="en-AU"/>
        </w:rPr>
        <w:t xml:space="preserve">4.2.1 </w:t>
      </w:r>
      <w:r w:rsidRPr="00A5166A">
        <w:rPr>
          <w:rFonts w:ascii="Arial" w:eastAsia="+mn-ea" w:hAnsi="Arial" w:cs="Arial"/>
          <w:color w:val="9C57FF"/>
          <w:sz w:val="28"/>
          <w:szCs w:val="28"/>
          <w:lang w:eastAsia="en-AU"/>
        </w:rPr>
        <w:t>Assigning the Spaulding Classification of the Probe</w:t>
      </w:r>
      <w:bookmarkEnd w:id="5"/>
    </w:p>
    <w:p w14:paraId="637FFC74" w14:textId="713ED66E" w:rsidR="0093775E" w:rsidRPr="00F520AF" w:rsidRDefault="0093775E" w:rsidP="008B7010">
      <w:pPr>
        <w:ind w:left="360"/>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Each ultrasound probe should be classified according to the Spaulding criteria based on its intended use. Medical devices can be classified into three categories based on the patient tissues they contact and associated infection transmission risk. The Spaulding </w:t>
      </w:r>
      <w:r w:rsidR="00111C82">
        <w:rPr>
          <w:rFonts w:ascii="Arial" w:hAnsi="Arial" w:cs="Arial"/>
          <w:color w:val="404040" w:themeColor="text1" w:themeTint="BF"/>
          <w:sz w:val="24"/>
          <w:lang w:val="en-GB"/>
        </w:rPr>
        <w:t>C</w:t>
      </w:r>
      <w:r w:rsidRPr="00F520AF">
        <w:rPr>
          <w:rFonts w:ascii="Arial" w:hAnsi="Arial" w:cs="Arial"/>
          <w:color w:val="404040" w:themeColor="text1" w:themeTint="BF"/>
          <w:sz w:val="24"/>
          <w:lang w:val="en-GB"/>
        </w:rPr>
        <w:t>lassification system dictates the level of disinfection/sterilisation required for the ultrasound probe.</w:t>
      </w:r>
      <w:r w:rsidRPr="00F520AF">
        <w:rPr>
          <w:rFonts w:ascii="Arial" w:hAnsi="Arial" w:cs="Arial"/>
          <w:color w:val="404040" w:themeColor="text1" w:themeTint="BF"/>
          <w:sz w:val="24"/>
          <w:vertAlign w:val="superscript"/>
          <w:lang w:val="en-GB"/>
        </w:rPr>
        <w:t>11</w:t>
      </w:r>
      <w:r w:rsidRPr="00F520AF">
        <w:rPr>
          <w:rFonts w:ascii="Arial" w:hAnsi="Arial" w:cs="Arial"/>
          <w:color w:val="404040" w:themeColor="text1" w:themeTint="BF"/>
          <w:sz w:val="24"/>
          <w:lang w:val="en-GB"/>
        </w:rPr>
        <w:t xml:space="preserve"> </w:t>
      </w:r>
    </w:p>
    <w:p w14:paraId="4004CA01" w14:textId="4DB32CEF" w:rsidR="0093775E" w:rsidRPr="00F520AF" w:rsidRDefault="0093775E" w:rsidP="008B7010">
      <w:pPr>
        <w:ind w:left="360"/>
        <w:rPr>
          <w:rFonts w:ascii="Arial" w:hAnsi="Arial" w:cs="Arial"/>
          <w:color w:val="9A56FC"/>
          <w:sz w:val="24"/>
          <w:lang w:val="en-GB"/>
        </w:rPr>
      </w:pPr>
      <w:r w:rsidRPr="00F520AF">
        <w:rPr>
          <w:rFonts w:ascii="Arial" w:hAnsi="Arial" w:cs="Arial"/>
          <w:b/>
          <w:color w:val="9A56FC"/>
          <w:sz w:val="24"/>
          <w:lang w:val="en-GB"/>
        </w:rPr>
        <w:t>Non-</w:t>
      </w:r>
      <w:r w:rsidR="00111C82">
        <w:rPr>
          <w:rFonts w:ascii="Arial" w:hAnsi="Arial" w:cs="Arial"/>
          <w:b/>
          <w:color w:val="9A56FC"/>
          <w:sz w:val="24"/>
          <w:lang w:val="en-GB"/>
        </w:rPr>
        <w:t>C</w:t>
      </w:r>
      <w:r w:rsidRPr="00F520AF">
        <w:rPr>
          <w:rFonts w:ascii="Arial" w:hAnsi="Arial" w:cs="Arial"/>
          <w:b/>
          <w:color w:val="9A56FC"/>
          <w:sz w:val="24"/>
          <w:lang w:val="en-GB"/>
        </w:rPr>
        <w:t>ritical ultrasound probes</w:t>
      </w:r>
      <w:r w:rsidRPr="00F520AF">
        <w:rPr>
          <w:rFonts w:ascii="Arial" w:hAnsi="Arial" w:cs="Arial"/>
          <w:color w:val="9A56FC"/>
          <w:sz w:val="24"/>
          <w:lang w:val="en-GB"/>
        </w:rPr>
        <w:t xml:space="preserve"> </w:t>
      </w:r>
    </w:p>
    <w:p w14:paraId="12C6565E" w14:textId="77777777" w:rsidR="0093775E" w:rsidRPr="00F520AF" w:rsidRDefault="0093775E" w:rsidP="008B7010">
      <w:pPr>
        <w:numPr>
          <w:ilvl w:val="0"/>
          <w:numId w:val="1"/>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Will only contact </w:t>
      </w:r>
      <w:r w:rsidRPr="00F520AF">
        <w:rPr>
          <w:rFonts w:ascii="Arial" w:hAnsi="Arial" w:cs="Arial"/>
          <w:b/>
          <w:color w:val="404040" w:themeColor="text1" w:themeTint="BF"/>
          <w:sz w:val="24"/>
          <w:lang w:val="en-GB"/>
        </w:rPr>
        <w:t>healthy intact skin</w:t>
      </w:r>
      <w:r w:rsidRPr="00F520AF">
        <w:rPr>
          <w:rFonts w:ascii="Arial" w:hAnsi="Arial" w:cs="Arial"/>
          <w:color w:val="404040" w:themeColor="text1" w:themeTint="BF"/>
          <w:sz w:val="24"/>
          <w:lang w:val="en-GB"/>
        </w:rPr>
        <w:t xml:space="preserve">, will not contact mucous membranes, the bloodstream or sterile tissues. </w:t>
      </w:r>
    </w:p>
    <w:p w14:paraId="5DEC0AFF" w14:textId="77777777" w:rsidR="0093775E" w:rsidRPr="00F520AF" w:rsidRDefault="0093775E" w:rsidP="008B7010">
      <w:pPr>
        <w:numPr>
          <w:ilvl w:val="0"/>
          <w:numId w:val="1"/>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Require a minimum of </w:t>
      </w:r>
      <w:r w:rsidRPr="00F520AF">
        <w:rPr>
          <w:rFonts w:ascii="Arial" w:hAnsi="Arial" w:cs="Arial"/>
          <w:b/>
          <w:color w:val="404040" w:themeColor="text1" w:themeTint="BF"/>
          <w:sz w:val="24"/>
          <w:lang w:val="en-GB"/>
        </w:rPr>
        <w:t>low-level disinfection</w:t>
      </w:r>
      <w:r w:rsidRPr="00F520AF">
        <w:rPr>
          <w:rFonts w:ascii="Arial" w:hAnsi="Arial" w:cs="Arial"/>
          <w:color w:val="404040" w:themeColor="text1" w:themeTint="BF"/>
          <w:sz w:val="24"/>
          <w:lang w:val="en-GB"/>
        </w:rPr>
        <w:t xml:space="preserve"> (LLD).</w:t>
      </w:r>
    </w:p>
    <w:p w14:paraId="436EB0FA" w14:textId="77777777" w:rsidR="0093775E" w:rsidRPr="00F520AF" w:rsidRDefault="0093775E" w:rsidP="008B7010">
      <w:pPr>
        <w:numPr>
          <w:ilvl w:val="0"/>
          <w:numId w:val="1"/>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Example procedures where the ultrasound probe is non-critical include abdominal scans on healthy skin.</w:t>
      </w:r>
    </w:p>
    <w:p w14:paraId="08884695" w14:textId="19A61788" w:rsidR="00D85E29" w:rsidRDefault="00D85E29" w:rsidP="008B7010">
      <w:pPr>
        <w:rPr>
          <w:rFonts w:ascii="Arial" w:hAnsi="Arial" w:cs="Arial"/>
          <w:color w:val="404040" w:themeColor="text1" w:themeTint="BF"/>
          <w:sz w:val="24"/>
          <w:lang w:val="en-GB"/>
        </w:rPr>
      </w:pPr>
      <w:r>
        <w:rPr>
          <w:rFonts w:ascii="Arial" w:hAnsi="Arial" w:cs="Arial"/>
          <w:color w:val="404040" w:themeColor="text1" w:themeTint="BF"/>
          <w:sz w:val="24"/>
          <w:lang w:val="en-GB"/>
        </w:rPr>
        <w:br w:type="page"/>
      </w:r>
    </w:p>
    <w:p w14:paraId="13E18A86" w14:textId="77777777" w:rsidR="0093775E" w:rsidRPr="00F520AF" w:rsidRDefault="0093775E" w:rsidP="008B7010">
      <w:pPr>
        <w:rPr>
          <w:rFonts w:ascii="Arial" w:hAnsi="Arial" w:cs="Arial"/>
          <w:color w:val="404040" w:themeColor="text1" w:themeTint="BF"/>
          <w:sz w:val="24"/>
          <w:lang w:val="en-GB"/>
        </w:rPr>
      </w:pPr>
    </w:p>
    <w:p w14:paraId="6F087AD9" w14:textId="54D19B8E" w:rsidR="0093775E" w:rsidRPr="00F520AF" w:rsidRDefault="0093775E" w:rsidP="008B7010">
      <w:pPr>
        <w:ind w:left="360"/>
        <w:rPr>
          <w:rFonts w:ascii="Arial" w:hAnsi="Arial" w:cs="Arial"/>
          <w:color w:val="9A56FC"/>
          <w:sz w:val="24"/>
          <w:lang w:val="en-GB"/>
        </w:rPr>
      </w:pPr>
      <w:r w:rsidRPr="00F520AF">
        <w:rPr>
          <w:rFonts w:ascii="Arial" w:hAnsi="Arial" w:cs="Arial"/>
          <w:b/>
          <w:color w:val="9A56FC"/>
          <w:sz w:val="24"/>
          <w:lang w:val="en-GB"/>
        </w:rPr>
        <w:t>Semi-</w:t>
      </w:r>
      <w:r w:rsidR="00111C82">
        <w:rPr>
          <w:rFonts w:ascii="Arial" w:hAnsi="Arial" w:cs="Arial"/>
          <w:b/>
          <w:color w:val="9A56FC"/>
          <w:sz w:val="24"/>
          <w:lang w:val="en-GB"/>
        </w:rPr>
        <w:t>C</w:t>
      </w:r>
      <w:r w:rsidRPr="00F520AF">
        <w:rPr>
          <w:rFonts w:ascii="Arial" w:hAnsi="Arial" w:cs="Arial"/>
          <w:b/>
          <w:color w:val="9A56FC"/>
          <w:sz w:val="24"/>
          <w:lang w:val="en-GB"/>
        </w:rPr>
        <w:t>ritical ultrasound probes</w:t>
      </w:r>
      <w:r w:rsidRPr="00F520AF">
        <w:rPr>
          <w:rFonts w:ascii="Arial" w:hAnsi="Arial" w:cs="Arial"/>
          <w:color w:val="9A56FC"/>
          <w:sz w:val="24"/>
          <w:lang w:val="en-GB"/>
        </w:rPr>
        <w:t xml:space="preserve"> </w:t>
      </w:r>
    </w:p>
    <w:p w14:paraId="335DC3EE" w14:textId="0849772C" w:rsidR="0093775E" w:rsidRPr="00F520AF" w:rsidRDefault="0093775E" w:rsidP="008B7010">
      <w:pPr>
        <w:numPr>
          <w:ilvl w:val="0"/>
          <w:numId w:val="3"/>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Contact </w:t>
      </w:r>
      <w:r w:rsidRPr="00F520AF">
        <w:rPr>
          <w:rFonts w:ascii="Arial" w:hAnsi="Arial" w:cs="Arial"/>
          <w:b/>
          <w:color w:val="404040" w:themeColor="text1" w:themeTint="BF"/>
          <w:sz w:val="24"/>
          <w:lang w:val="en-GB"/>
        </w:rPr>
        <w:t xml:space="preserve">mucous membranes </w:t>
      </w:r>
      <w:r w:rsidRPr="00F520AF">
        <w:rPr>
          <w:rFonts w:ascii="Arial" w:hAnsi="Arial" w:cs="Arial"/>
          <w:color w:val="404040" w:themeColor="text1" w:themeTint="BF"/>
          <w:sz w:val="24"/>
          <w:lang w:val="en-GB"/>
        </w:rPr>
        <w:t xml:space="preserve">or </w:t>
      </w:r>
      <w:r w:rsidRPr="00F520AF">
        <w:rPr>
          <w:rFonts w:ascii="Arial" w:hAnsi="Arial" w:cs="Arial"/>
          <w:b/>
          <w:color w:val="404040" w:themeColor="text1" w:themeTint="BF"/>
          <w:sz w:val="24"/>
          <w:lang w:val="en-GB"/>
        </w:rPr>
        <w:t>non-intact skin (e.g. skin with abrasions, dermatitis, chapped skin, rash, psoriasis)</w:t>
      </w:r>
      <w:r w:rsidRPr="00F520AF">
        <w:rPr>
          <w:rFonts w:ascii="Arial" w:hAnsi="Arial" w:cs="Arial"/>
          <w:color w:val="404040" w:themeColor="text1" w:themeTint="BF"/>
          <w:sz w:val="24"/>
          <w:lang w:val="en-GB"/>
        </w:rPr>
        <w:t>. Semi-critical probes do not contact sterile tissues or the bloodstream.</w:t>
      </w:r>
    </w:p>
    <w:p w14:paraId="2F3246EC" w14:textId="77777777" w:rsidR="0093775E" w:rsidRPr="00F520AF" w:rsidRDefault="0093775E" w:rsidP="008B7010">
      <w:pPr>
        <w:numPr>
          <w:ilvl w:val="0"/>
          <w:numId w:val="3"/>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Require a minimum of </w:t>
      </w:r>
      <w:r w:rsidRPr="00F520AF">
        <w:rPr>
          <w:rFonts w:ascii="Arial" w:hAnsi="Arial" w:cs="Arial"/>
          <w:b/>
          <w:color w:val="404040" w:themeColor="text1" w:themeTint="BF"/>
          <w:sz w:val="24"/>
          <w:lang w:val="en-GB"/>
        </w:rPr>
        <w:t>high-level disinfection</w:t>
      </w:r>
      <w:r w:rsidRPr="00F520AF">
        <w:rPr>
          <w:rFonts w:ascii="Arial" w:hAnsi="Arial" w:cs="Arial"/>
          <w:color w:val="404040" w:themeColor="text1" w:themeTint="BF"/>
          <w:sz w:val="24"/>
          <w:lang w:val="en-GB"/>
        </w:rPr>
        <w:t xml:space="preserve"> (HLD) so that the device is free from all microorganisms except for a small number of bacterial spores.</w:t>
      </w:r>
    </w:p>
    <w:p w14:paraId="36D78DD2" w14:textId="77777777" w:rsidR="0093775E" w:rsidRPr="00F520AF" w:rsidRDefault="0093775E" w:rsidP="008B7010">
      <w:pPr>
        <w:numPr>
          <w:ilvl w:val="0"/>
          <w:numId w:val="3"/>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Example procedures where the ultrasound probe is semi-critical include:</w:t>
      </w:r>
    </w:p>
    <w:p w14:paraId="06689313" w14:textId="77777777" w:rsidR="0093775E" w:rsidRPr="00F520AF" w:rsidRDefault="0093775E" w:rsidP="008B7010">
      <w:pPr>
        <w:numPr>
          <w:ilvl w:val="1"/>
          <w:numId w:val="2"/>
        </w:numPr>
        <w:contextualSpacing/>
        <w:rPr>
          <w:rFonts w:ascii="Arial" w:hAnsi="Arial" w:cs="Arial"/>
          <w:color w:val="404040" w:themeColor="text1" w:themeTint="BF"/>
          <w:sz w:val="24"/>
          <w:lang w:val="en-GB"/>
        </w:rPr>
      </w:pPr>
      <w:proofErr w:type="spellStart"/>
      <w:r w:rsidRPr="00F520AF">
        <w:rPr>
          <w:rFonts w:ascii="Arial" w:hAnsi="Arial" w:cs="Arial"/>
          <w:color w:val="404040" w:themeColor="text1" w:themeTint="BF"/>
          <w:sz w:val="24"/>
          <w:lang w:val="en-GB"/>
        </w:rPr>
        <w:t>Endocavity</w:t>
      </w:r>
      <w:proofErr w:type="spellEnd"/>
      <w:r w:rsidRPr="00F520AF">
        <w:rPr>
          <w:rFonts w:ascii="Arial" w:hAnsi="Arial" w:cs="Arial"/>
          <w:color w:val="404040" w:themeColor="text1" w:themeTint="BF"/>
          <w:sz w:val="24"/>
          <w:lang w:val="en-GB"/>
        </w:rPr>
        <w:t xml:space="preserve"> ultrasound of healthy mucosa (e.g., transvaginal, transrectal, transoesophageal echocardiography scans) </w:t>
      </w:r>
    </w:p>
    <w:p w14:paraId="74DEF4F3" w14:textId="77777777" w:rsidR="0093775E" w:rsidRPr="00F520AF" w:rsidRDefault="0093775E" w:rsidP="008B7010">
      <w:pPr>
        <w:numPr>
          <w:ilvl w:val="1"/>
          <w:numId w:val="2"/>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Abdominal or other diagnostic scans on non-intact skin</w:t>
      </w:r>
    </w:p>
    <w:p w14:paraId="2867FF32" w14:textId="4E1CC7FA" w:rsidR="0093775E" w:rsidRPr="00F520AF" w:rsidRDefault="0093775E" w:rsidP="008B7010">
      <w:pPr>
        <w:numPr>
          <w:ilvl w:val="1"/>
          <w:numId w:val="2"/>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Surface wound assessment (e.g. partly healed wound)</w:t>
      </w:r>
      <w:r w:rsidR="00111C82">
        <w:rPr>
          <w:rFonts w:ascii="Arial" w:hAnsi="Arial" w:cs="Arial"/>
          <w:color w:val="404040" w:themeColor="text1" w:themeTint="BF"/>
          <w:sz w:val="24"/>
          <w:lang w:val="en-GB"/>
        </w:rPr>
        <w:t>.</w:t>
      </w:r>
    </w:p>
    <w:p w14:paraId="38B5F0D0" w14:textId="77777777" w:rsidR="0093775E" w:rsidRPr="00F520AF" w:rsidRDefault="0093775E" w:rsidP="008B7010">
      <w:pPr>
        <w:numPr>
          <w:ilvl w:val="0"/>
          <w:numId w:val="4"/>
        </w:numPr>
        <w:contextualSpacing/>
        <w:rPr>
          <w:rFonts w:ascii="Arial" w:hAnsi="Arial" w:cs="Arial"/>
          <w:color w:val="404040" w:themeColor="text1" w:themeTint="BF"/>
          <w:sz w:val="24"/>
          <w:lang w:val="en-GB"/>
        </w:rPr>
      </w:pPr>
      <w:r w:rsidRPr="00F520AF">
        <w:rPr>
          <w:rFonts w:ascii="Arial" w:hAnsi="Arial" w:cs="Arial"/>
          <w:b/>
          <w:color w:val="404040" w:themeColor="text1" w:themeTint="BF"/>
          <w:sz w:val="24"/>
          <w:lang w:val="en-GB"/>
        </w:rPr>
        <w:t>Unless specified by the manufacturer or risk assessed otherwise, semi-critical ultrasound probes must be used in conjunction with a sheath</w:t>
      </w:r>
      <w:r w:rsidRPr="00F520AF">
        <w:rPr>
          <w:rFonts w:ascii="Arial" w:hAnsi="Arial" w:cs="Arial"/>
          <w:color w:val="404040" w:themeColor="text1" w:themeTint="BF"/>
          <w:sz w:val="24"/>
          <w:lang w:val="en-GB"/>
        </w:rPr>
        <w:t>.</w:t>
      </w:r>
      <w:r w:rsidRPr="00F520AF">
        <w:rPr>
          <w:rFonts w:ascii="Arial" w:hAnsi="Arial" w:cs="Arial"/>
          <w:color w:val="404040" w:themeColor="text1" w:themeTint="BF"/>
          <w:sz w:val="24"/>
          <w:vertAlign w:val="superscript"/>
          <w:lang w:val="en-GB"/>
        </w:rPr>
        <w:t>1-6,10</w:t>
      </w:r>
      <w:r w:rsidRPr="00F520AF">
        <w:rPr>
          <w:rFonts w:ascii="Arial" w:hAnsi="Arial" w:cs="Arial"/>
          <w:color w:val="404040" w:themeColor="text1" w:themeTint="BF"/>
          <w:sz w:val="24"/>
          <w:lang w:val="en-GB"/>
        </w:rPr>
        <w:t xml:space="preserve"> </w:t>
      </w:r>
    </w:p>
    <w:p w14:paraId="36E438A0" w14:textId="77777777" w:rsidR="0093775E" w:rsidRPr="00F520AF" w:rsidRDefault="0093775E" w:rsidP="008B7010">
      <w:pPr>
        <w:rPr>
          <w:rFonts w:ascii="Arial" w:hAnsi="Arial" w:cs="Arial"/>
          <w:color w:val="404040" w:themeColor="text1" w:themeTint="BF"/>
          <w:sz w:val="24"/>
          <w:lang w:val="en-GB"/>
        </w:rPr>
      </w:pPr>
    </w:p>
    <w:p w14:paraId="6C5D1C87" w14:textId="77777777" w:rsidR="0093775E" w:rsidRPr="00F520AF" w:rsidRDefault="0093775E" w:rsidP="008B7010">
      <w:pPr>
        <w:ind w:left="360"/>
        <w:rPr>
          <w:rFonts w:ascii="Arial" w:hAnsi="Arial" w:cs="Arial"/>
          <w:color w:val="9A56FC"/>
          <w:sz w:val="24"/>
          <w:lang w:val="en-GB"/>
        </w:rPr>
      </w:pPr>
      <w:r w:rsidRPr="00F520AF">
        <w:rPr>
          <w:rFonts w:ascii="Arial" w:hAnsi="Arial" w:cs="Arial"/>
          <w:b/>
          <w:color w:val="9A56FC"/>
          <w:sz w:val="24"/>
          <w:lang w:val="en-GB"/>
        </w:rPr>
        <w:t>Critical ultrasound probes</w:t>
      </w:r>
      <w:r w:rsidRPr="00F520AF">
        <w:rPr>
          <w:rFonts w:ascii="Arial" w:hAnsi="Arial" w:cs="Arial"/>
          <w:color w:val="9A56FC"/>
          <w:sz w:val="24"/>
          <w:lang w:val="en-GB"/>
        </w:rPr>
        <w:t xml:space="preserve"> </w:t>
      </w:r>
    </w:p>
    <w:p w14:paraId="4B1C4F0B" w14:textId="77777777" w:rsidR="0093775E" w:rsidRPr="00F520AF" w:rsidRDefault="0093775E" w:rsidP="008B7010">
      <w:pPr>
        <w:numPr>
          <w:ilvl w:val="0"/>
          <w:numId w:val="5"/>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Contact or enter </w:t>
      </w:r>
      <w:r w:rsidRPr="00F520AF">
        <w:rPr>
          <w:rFonts w:ascii="Arial" w:hAnsi="Arial" w:cs="Arial"/>
          <w:b/>
          <w:color w:val="404040" w:themeColor="text1" w:themeTint="BF"/>
          <w:sz w:val="24"/>
          <w:lang w:val="en-GB"/>
        </w:rPr>
        <w:t>sterile body cavities, sterile tissue or the vascular system.</w:t>
      </w:r>
    </w:p>
    <w:p w14:paraId="18113755" w14:textId="77777777" w:rsidR="0093775E" w:rsidRPr="00F520AF" w:rsidRDefault="0093775E" w:rsidP="008B7010">
      <w:pPr>
        <w:numPr>
          <w:ilvl w:val="0"/>
          <w:numId w:val="5"/>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Confer high risk for infection transmission if they are contaminated with any microorganism. </w:t>
      </w:r>
    </w:p>
    <w:p w14:paraId="678485A7" w14:textId="77777777" w:rsidR="0093775E" w:rsidRPr="00F520AF" w:rsidRDefault="0093775E" w:rsidP="008B7010">
      <w:pPr>
        <w:numPr>
          <w:ilvl w:val="0"/>
          <w:numId w:val="6"/>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Require </w:t>
      </w:r>
      <w:r w:rsidRPr="00F520AF">
        <w:rPr>
          <w:rFonts w:ascii="Arial" w:hAnsi="Arial" w:cs="Arial"/>
          <w:b/>
          <w:color w:val="404040" w:themeColor="text1" w:themeTint="BF"/>
          <w:sz w:val="24"/>
          <w:lang w:val="en-GB"/>
        </w:rPr>
        <w:t xml:space="preserve">sterilisation </w:t>
      </w:r>
      <w:r w:rsidRPr="00F520AF">
        <w:rPr>
          <w:rFonts w:ascii="Arial" w:hAnsi="Arial" w:cs="Arial"/>
          <w:color w:val="404040" w:themeColor="text1" w:themeTint="BF"/>
          <w:sz w:val="24"/>
          <w:lang w:val="en-GB"/>
        </w:rPr>
        <w:t xml:space="preserve">to be free from viable microorganisms, but if this is not possible use HLD in conjunction with a sterile sheath. </w:t>
      </w:r>
    </w:p>
    <w:p w14:paraId="62084656" w14:textId="056D8BA2" w:rsidR="0093775E" w:rsidRPr="00F520AF" w:rsidRDefault="0093775E" w:rsidP="008B7010">
      <w:pPr>
        <w:numPr>
          <w:ilvl w:val="0"/>
          <w:numId w:val="6"/>
        </w:numPr>
        <w:contextualSpacing/>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In general, critical ultrasound probes include those used in surgical procedures and some ultrasound guided interventions (e.g. percutaneous procedures where the probe can contact the puncture site). These invasive procedures require a sterile field and sterile instrumentation as they access sterile body sites. </w:t>
      </w:r>
    </w:p>
    <w:p w14:paraId="727F35F1" w14:textId="77777777" w:rsidR="0093775E" w:rsidRPr="00F520AF" w:rsidRDefault="0093775E" w:rsidP="008B7010">
      <w:pPr>
        <w:numPr>
          <w:ilvl w:val="0"/>
          <w:numId w:val="6"/>
        </w:numPr>
        <w:contextualSpacing/>
        <w:rPr>
          <w:rFonts w:ascii="Arial" w:hAnsi="Arial" w:cs="Arial"/>
          <w:color w:val="404040" w:themeColor="text1" w:themeTint="BF"/>
          <w:sz w:val="24"/>
          <w:lang w:val="en-GB"/>
        </w:rPr>
      </w:pPr>
      <w:r w:rsidRPr="00F520AF">
        <w:rPr>
          <w:rFonts w:ascii="Arial" w:hAnsi="Arial" w:cs="Arial"/>
          <w:b/>
          <w:color w:val="404040" w:themeColor="text1" w:themeTint="BF"/>
          <w:sz w:val="24"/>
          <w:lang w:val="en-GB"/>
        </w:rPr>
        <w:t xml:space="preserve">The </w:t>
      </w:r>
      <w:proofErr w:type="spellStart"/>
      <w:r w:rsidRPr="00F520AF">
        <w:rPr>
          <w:rFonts w:ascii="Arial" w:hAnsi="Arial" w:cs="Arial"/>
          <w:b/>
          <w:color w:val="404040" w:themeColor="text1" w:themeTint="BF"/>
          <w:sz w:val="24"/>
          <w:lang w:val="en-GB"/>
        </w:rPr>
        <w:t>SCoR</w:t>
      </w:r>
      <w:proofErr w:type="spellEnd"/>
      <w:r w:rsidRPr="00F520AF">
        <w:rPr>
          <w:rFonts w:ascii="Arial" w:hAnsi="Arial" w:cs="Arial"/>
          <w:b/>
          <w:color w:val="404040" w:themeColor="text1" w:themeTint="BF"/>
          <w:sz w:val="24"/>
          <w:lang w:val="en-GB"/>
        </w:rPr>
        <w:t>/BMUS and ESR guidelines recommend critical ultrasound probes undergo HLD and be used with a sterile sheath</w:t>
      </w:r>
      <w:r w:rsidRPr="00F520AF">
        <w:rPr>
          <w:rFonts w:ascii="Arial" w:hAnsi="Arial" w:cs="Arial"/>
          <w:color w:val="404040" w:themeColor="text1" w:themeTint="BF"/>
          <w:sz w:val="24"/>
          <w:lang w:val="en-GB"/>
        </w:rPr>
        <w:t>.</w:t>
      </w:r>
      <w:r w:rsidRPr="00F520AF">
        <w:rPr>
          <w:rFonts w:ascii="Arial" w:hAnsi="Arial" w:cs="Arial"/>
          <w:color w:val="404040" w:themeColor="text1" w:themeTint="BF"/>
          <w:sz w:val="24"/>
          <w:vertAlign w:val="superscript"/>
          <w:lang w:val="en-GB"/>
        </w:rPr>
        <w:t xml:space="preserve">1,8 </w:t>
      </w:r>
      <w:r w:rsidRPr="00F520AF">
        <w:rPr>
          <w:rFonts w:ascii="Arial" w:hAnsi="Arial" w:cs="Arial"/>
          <w:color w:val="404040" w:themeColor="text1" w:themeTint="BF"/>
          <w:sz w:val="24"/>
          <w:lang w:val="en-GB"/>
        </w:rPr>
        <w:t>Alternatively, probes may undergo sterilisation if possible.</w:t>
      </w:r>
    </w:p>
    <w:p w14:paraId="1545638D" w14:textId="757DDA3C" w:rsidR="0093775E" w:rsidRDefault="0093775E" w:rsidP="008B7010">
      <w:pPr>
        <w:ind w:left="360"/>
        <w:rPr>
          <w:rFonts w:ascii="Arial" w:hAnsi="Arial" w:cs="Arial"/>
          <w:color w:val="9A56FC"/>
          <w:sz w:val="24"/>
          <w:lang w:val="en-GB"/>
        </w:rPr>
      </w:pPr>
    </w:p>
    <w:p w14:paraId="782A298D" w14:textId="072683ED" w:rsidR="00D85E29" w:rsidRPr="00F520AF" w:rsidRDefault="00D85E29" w:rsidP="0093775E">
      <w:pPr>
        <w:ind w:left="360"/>
        <w:rPr>
          <w:rFonts w:ascii="Arial" w:hAnsi="Arial" w:cs="Arial"/>
          <w:color w:val="9A56FC"/>
          <w:sz w:val="24"/>
          <w:lang w:val="en-GB"/>
        </w:rPr>
      </w:pPr>
      <w:r>
        <w:rPr>
          <w:rFonts w:ascii="Arial" w:hAnsi="Arial" w:cs="Arial"/>
          <w:noProof/>
          <w:color w:val="9A56FC"/>
          <w:sz w:val="24"/>
          <w:lang w:val="en-GB" w:eastAsia="en-GB"/>
        </w:rPr>
        <w:lastRenderedPageBreak/>
        <w:drawing>
          <wp:inline distT="0" distB="0" distL="0" distR="0" wp14:anchorId="6B9FDF0E" wp14:editId="027D23F2">
            <wp:extent cx="6270413" cy="408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270413" cy="4089400"/>
                    </a:xfrm>
                    <a:prstGeom prst="rect">
                      <a:avLst/>
                    </a:prstGeom>
                  </pic:spPr>
                </pic:pic>
              </a:graphicData>
            </a:graphic>
          </wp:inline>
        </w:drawing>
      </w:r>
    </w:p>
    <w:p w14:paraId="095E7D79" w14:textId="2FE81517" w:rsidR="0093775E" w:rsidRPr="00F520AF" w:rsidRDefault="0093775E" w:rsidP="008B7010">
      <w:pPr>
        <w:jc w:val="both"/>
        <w:rPr>
          <w:rFonts w:ascii="Arial" w:hAnsi="Arial" w:cs="Arial"/>
          <w:color w:val="9A56FC"/>
          <w:sz w:val="24"/>
          <w:lang w:val="en-GB"/>
        </w:rPr>
      </w:pPr>
    </w:p>
    <w:p w14:paraId="090053CA" w14:textId="7BCF7F77" w:rsidR="0093775E" w:rsidRPr="00F520AF" w:rsidRDefault="0093775E" w:rsidP="008B7010">
      <w:pPr>
        <w:ind w:left="360"/>
        <w:jc w:val="both"/>
        <w:rPr>
          <w:rFonts w:ascii="Arial" w:hAnsi="Arial" w:cs="Arial"/>
          <w:color w:val="404040" w:themeColor="text1" w:themeTint="BF"/>
          <w:sz w:val="24"/>
        </w:rPr>
      </w:pPr>
      <w:r w:rsidRPr="00955C91">
        <w:rPr>
          <w:rFonts w:ascii="Arial" w:hAnsi="Arial" w:cs="Arial"/>
          <w:b/>
          <w:bCs/>
          <w:color w:val="404040" w:themeColor="text1" w:themeTint="BF"/>
          <w:sz w:val="24"/>
        </w:rPr>
        <w:t>Figure 2.</w:t>
      </w:r>
      <w:r w:rsidRPr="00F520AF">
        <w:rPr>
          <w:rFonts w:ascii="Arial" w:hAnsi="Arial" w:cs="Arial"/>
          <w:color w:val="404040" w:themeColor="text1" w:themeTint="BF"/>
          <w:sz w:val="24"/>
        </w:rPr>
        <w:t xml:space="preserve"> A flowchart decision tree to determine the level of reprocessing and sheath type </w:t>
      </w:r>
      <w:r w:rsidR="00111C82">
        <w:rPr>
          <w:rFonts w:ascii="Arial" w:hAnsi="Arial" w:cs="Arial"/>
          <w:color w:val="404040" w:themeColor="text1" w:themeTint="BF"/>
          <w:sz w:val="24"/>
        </w:rPr>
        <w:t xml:space="preserve">is </w:t>
      </w:r>
      <w:r w:rsidRPr="00F520AF">
        <w:rPr>
          <w:rFonts w:ascii="Arial" w:hAnsi="Arial" w:cs="Arial"/>
          <w:color w:val="404040" w:themeColor="text1" w:themeTint="BF"/>
          <w:sz w:val="24"/>
        </w:rPr>
        <w:t xml:space="preserve">required before use of an ultrasound probe on a patient.  </w:t>
      </w:r>
    </w:p>
    <w:tbl>
      <w:tblPr>
        <w:tblStyle w:val="TableGrid"/>
        <w:tblW w:w="5000" w:type="pct"/>
        <w:tblLook w:val="04A0" w:firstRow="1" w:lastRow="0" w:firstColumn="1" w:lastColumn="0" w:noHBand="0" w:noVBand="1"/>
      </w:tblPr>
      <w:tblGrid>
        <w:gridCol w:w="10756"/>
      </w:tblGrid>
      <w:tr w:rsidR="0093775E" w:rsidRPr="00F520AF" w14:paraId="096775B6" w14:textId="77777777" w:rsidTr="001F426E">
        <w:trPr>
          <w:trHeight w:val="517"/>
        </w:trPr>
        <w:tc>
          <w:tcPr>
            <w:tcW w:w="5000" w:type="pct"/>
            <w:shd w:val="clear" w:color="auto" w:fill="0646FF"/>
          </w:tcPr>
          <w:p w14:paraId="6C9B3523" w14:textId="60701BD3" w:rsidR="0093775E" w:rsidRPr="00F95A33" w:rsidRDefault="0093775E"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Apply the above rationale to the pr</w:t>
            </w:r>
            <w:r w:rsidR="00111C82" w:rsidRPr="00F95A33">
              <w:rPr>
                <w:rFonts w:ascii="Arial" w:hAnsi="Arial" w:cs="Arial"/>
                <w:color w:val="FFFFFF" w:themeColor="background1"/>
                <w:sz w:val="20"/>
                <w:szCs w:val="20"/>
                <w:lang w:val="en-GB"/>
              </w:rPr>
              <w:t>oc</w:t>
            </w:r>
            <w:r w:rsidRPr="00F95A33">
              <w:rPr>
                <w:rFonts w:ascii="Arial" w:hAnsi="Arial" w:cs="Arial"/>
                <w:color w:val="FFFFFF" w:themeColor="background1"/>
                <w:sz w:val="20"/>
                <w:szCs w:val="20"/>
                <w:lang w:val="en-GB"/>
              </w:rPr>
              <w:t xml:space="preserve">edures used in your department/facility. List the procedures performed and assign the Spaulding </w:t>
            </w:r>
            <w:r w:rsidR="00111C82" w:rsidRPr="00F95A33">
              <w:rPr>
                <w:rFonts w:ascii="Arial" w:hAnsi="Arial" w:cs="Arial"/>
                <w:color w:val="FFFFFF" w:themeColor="background1"/>
                <w:sz w:val="20"/>
                <w:szCs w:val="20"/>
                <w:lang w:val="en-GB"/>
              </w:rPr>
              <w:t>C</w:t>
            </w:r>
            <w:r w:rsidRPr="00F95A33">
              <w:rPr>
                <w:rFonts w:ascii="Arial" w:hAnsi="Arial" w:cs="Arial"/>
                <w:color w:val="FFFFFF" w:themeColor="background1"/>
                <w:sz w:val="20"/>
                <w:szCs w:val="20"/>
                <w:lang w:val="en-GB"/>
              </w:rPr>
              <w:t xml:space="preserve">lassification of the probe and sheath and reference or specify the SOP here. </w:t>
            </w:r>
          </w:p>
          <w:p w14:paraId="195267DE" w14:textId="77777777" w:rsidR="0093775E" w:rsidRPr="00F520AF" w:rsidRDefault="0093775E" w:rsidP="008B7010">
            <w:pPr>
              <w:jc w:val="both"/>
              <w:rPr>
                <w:rFonts w:ascii="Arial" w:hAnsi="Arial" w:cs="Arial"/>
                <w:color w:val="FFFFFF" w:themeColor="background1"/>
                <w:sz w:val="24"/>
                <w:lang w:val="en-GB"/>
              </w:rPr>
            </w:pPr>
          </w:p>
        </w:tc>
      </w:tr>
      <w:tr w:rsidR="0093775E" w:rsidRPr="00F520AF" w14:paraId="754695E1" w14:textId="77777777" w:rsidTr="001F426E">
        <w:trPr>
          <w:trHeight w:val="1226"/>
        </w:trPr>
        <w:tc>
          <w:tcPr>
            <w:tcW w:w="5000" w:type="pct"/>
          </w:tcPr>
          <w:p w14:paraId="611B7439" w14:textId="77777777" w:rsidR="0093775E" w:rsidRPr="00F520AF" w:rsidRDefault="0093775E" w:rsidP="008B7010">
            <w:pPr>
              <w:jc w:val="both"/>
              <w:rPr>
                <w:rFonts w:ascii="Arial" w:hAnsi="Arial" w:cs="Arial"/>
                <w:color w:val="FFFFFF" w:themeColor="background1"/>
                <w:sz w:val="24"/>
                <w:lang w:val="en-GB"/>
              </w:rPr>
            </w:pPr>
          </w:p>
        </w:tc>
      </w:tr>
    </w:tbl>
    <w:p w14:paraId="2FF0DD83" w14:textId="77777777" w:rsidR="0093775E" w:rsidRPr="00F520AF" w:rsidRDefault="0093775E" w:rsidP="008B7010">
      <w:pPr>
        <w:ind w:left="360"/>
        <w:jc w:val="both"/>
        <w:rPr>
          <w:rFonts w:ascii="Arial" w:hAnsi="Arial" w:cs="Arial"/>
          <w:color w:val="9A56FC"/>
          <w:sz w:val="24"/>
          <w:lang w:val="en-GB"/>
        </w:rPr>
      </w:pPr>
    </w:p>
    <w:p w14:paraId="532FDCAD" w14:textId="000A8F32" w:rsidR="007A145E" w:rsidRPr="00D85E29" w:rsidRDefault="007A145E" w:rsidP="008B7010">
      <w:pPr>
        <w:jc w:val="both"/>
        <w:rPr>
          <w:rFonts w:ascii="Arial" w:eastAsia="+mn-ea" w:hAnsi="Arial" w:cs="Arial"/>
          <w:bCs/>
          <w:color w:val="9A56FC"/>
          <w:kern w:val="24"/>
          <w:sz w:val="28"/>
          <w:szCs w:val="28"/>
          <w:lang w:eastAsia="en-AU"/>
        </w:rPr>
      </w:pPr>
      <w:r w:rsidRPr="00A5166A">
        <w:rPr>
          <w:rFonts w:ascii="Arial" w:hAnsi="Arial" w:cs="Arial"/>
          <w:bCs/>
          <w:color w:val="9C57FF"/>
          <w:kern w:val="24"/>
          <w:sz w:val="28"/>
          <w:szCs w:val="28"/>
          <w:lang w:eastAsia="en-AU"/>
        </w:rPr>
        <w:t xml:space="preserve">4.2.2 </w:t>
      </w:r>
      <w:r w:rsidRPr="00A5166A">
        <w:rPr>
          <w:rFonts w:ascii="Arial" w:hAnsi="Arial" w:cs="Arial"/>
          <w:color w:val="9C57FF"/>
          <w:sz w:val="28"/>
          <w:szCs w:val="28"/>
          <w:lang w:eastAsia="en-AU"/>
        </w:rPr>
        <w:t xml:space="preserve">Methods of </w:t>
      </w:r>
      <w:r w:rsidR="00111C82" w:rsidRPr="00A5166A">
        <w:rPr>
          <w:rFonts w:ascii="Arial" w:hAnsi="Arial" w:cs="Arial"/>
          <w:color w:val="9C57FF"/>
          <w:sz w:val="28"/>
          <w:szCs w:val="28"/>
          <w:lang w:eastAsia="en-AU"/>
        </w:rPr>
        <w:t>d</w:t>
      </w:r>
      <w:r w:rsidRPr="00A5166A">
        <w:rPr>
          <w:rFonts w:ascii="Arial" w:hAnsi="Arial" w:cs="Arial"/>
          <w:color w:val="9C57FF"/>
          <w:sz w:val="28"/>
          <w:szCs w:val="28"/>
          <w:lang w:eastAsia="en-AU"/>
        </w:rPr>
        <w:t xml:space="preserve">isinfection and </w:t>
      </w:r>
      <w:r w:rsidR="00111C82" w:rsidRPr="00A5166A">
        <w:rPr>
          <w:rFonts w:ascii="Arial" w:hAnsi="Arial" w:cs="Arial"/>
          <w:color w:val="9C57FF"/>
          <w:sz w:val="28"/>
          <w:szCs w:val="28"/>
          <w:lang w:eastAsia="en-AU"/>
        </w:rPr>
        <w:t>s</w:t>
      </w:r>
      <w:r w:rsidRPr="00A5166A">
        <w:rPr>
          <w:rFonts w:ascii="Arial" w:hAnsi="Arial" w:cs="Arial"/>
          <w:color w:val="9C57FF"/>
          <w:sz w:val="28"/>
          <w:szCs w:val="28"/>
          <w:lang w:eastAsia="en-AU"/>
        </w:rPr>
        <w:t xml:space="preserve">terilisation </w:t>
      </w:r>
    </w:p>
    <w:p w14:paraId="6E31B3F5" w14:textId="77777777" w:rsidR="0093775E" w:rsidRPr="00F520AF" w:rsidRDefault="007A145E"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Cleaning is a critical requirement prior to any disinfection/sterilisation process.</w:t>
      </w:r>
      <w:r w:rsidRPr="00F520AF">
        <w:rPr>
          <w:rFonts w:ascii="Arial" w:hAnsi="Arial" w:cs="Arial"/>
          <w:color w:val="404040" w:themeColor="text1" w:themeTint="BF"/>
          <w:sz w:val="24"/>
          <w:vertAlign w:val="superscript"/>
          <w:lang w:val="en-GB"/>
        </w:rPr>
        <w:t>1-10</w:t>
      </w:r>
      <w:r w:rsidRPr="00F520AF">
        <w:rPr>
          <w:rFonts w:ascii="Arial" w:hAnsi="Arial" w:cs="Arial"/>
          <w:color w:val="404040" w:themeColor="text1" w:themeTint="BF"/>
          <w:sz w:val="24"/>
          <w:lang w:val="en-GB"/>
        </w:rPr>
        <w:t xml:space="preserve"> It is important to ensure that disinfection/sterilisation is compatible with the ultrasound probe such that probe integrity is not compromised. </w:t>
      </w:r>
    </w:p>
    <w:tbl>
      <w:tblPr>
        <w:tblStyle w:val="TableGrid"/>
        <w:tblW w:w="5000" w:type="pct"/>
        <w:tblLook w:val="04A0" w:firstRow="1" w:lastRow="0" w:firstColumn="1" w:lastColumn="0" w:noHBand="0" w:noVBand="1"/>
      </w:tblPr>
      <w:tblGrid>
        <w:gridCol w:w="10756"/>
      </w:tblGrid>
      <w:tr w:rsidR="007A145E" w:rsidRPr="00F520AF" w14:paraId="0FE36C5C" w14:textId="77777777" w:rsidTr="001F426E">
        <w:trPr>
          <w:trHeight w:val="517"/>
        </w:trPr>
        <w:tc>
          <w:tcPr>
            <w:tcW w:w="5000" w:type="pct"/>
            <w:shd w:val="clear" w:color="auto" w:fill="0646FF"/>
          </w:tcPr>
          <w:p w14:paraId="03D1B96A" w14:textId="77777777" w:rsidR="007A145E" w:rsidRPr="00F95A33" w:rsidRDefault="007A145E"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Note the disinfection/sterilisation process used in your department/</w:t>
            </w:r>
            <w:r w:rsidR="00E2705C" w:rsidRPr="00F95A33">
              <w:rPr>
                <w:rFonts w:ascii="Arial" w:hAnsi="Arial" w:cs="Arial"/>
                <w:color w:val="FFFFFF" w:themeColor="background1"/>
                <w:sz w:val="20"/>
                <w:szCs w:val="20"/>
                <w:lang w:val="en-GB"/>
              </w:rPr>
              <w:t xml:space="preserve">facility and reference or specify the SOP here. </w:t>
            </w:r>
          </w:p>
          <w:p w14:paraId="1FC2D148" w14:textId="77777777" w:rsidR="007A145E" w:rsidRPr="00F520AF" w:rsidRDefault="007A145E" w:rsidP="008B7010">
            <w:pPr>
              <w:jc w:val="both"/>
              <w:rPr>
                <w:rFonts w:ascii="Arial" w:hAnsi="Arial" w:cs="Arial"/>
                <w:color w:val="404040" w:themeColor="text1" w:themeTint="BF"/>
                <w:sz w:val="24"/>
                <w:lang w:val="en-GB"/>
              </w:rPr>
            </w:pPr>
          </w:p>
        </w:tc>
      </w:tr>
      <w:tr w:rsidR="007A145E" w:rsidRPr="00F520AF" w14:paraId="564E638E" w14:textId="77777777" w:rsidTr="001F426E">
        <w:trPr>
          <w:trHeight w:val="1226"/>
        </w:trPr>
        <w:tc>
          <w:tcPr>
            <w:tcW w:w="5000" w:type="pct"/>
          </w:tcPr>
          <w:p w14:paraId="22C0B78D" w14:textId="77777777" w:rsidR="007A145E" w:rsidRPr="00F520AF" w:rsidRDefault="007A145E" w:rsidP="008B7010">
            <w:pPr>
              <w:jc w:val="both"/>
              <w:rPr>
                <w:rFonts w:ascii="Arial" w:hAnsi="Arial" w:cs="Arial"/>
                <w:color w:val="404040" w:themeColor="text1" w:themeTint="BF"/>
                <w:sz w:val="24"/>
                <w:lang w:val="en-GB"/>
              </w:rPr>
            </w:pPr>
          </w:p>
        </w:tc>
      </w:tr>
    </w:tbl>
    <w:p w14:paraId="184E156E" w14:textId="77777777" w:rsidR="007A145E" w:rsidRPr="00F520AF" w:rsidRDefault="007A145E" w:rsidP="008B7010">
      <w:pPr>
        <w:ind w:left="360"/>
        <w:jc w:val="both"/>
        <w:rPr>
          <w:rFonts w:ascii="Arial" w:eastAsia="+mn-ea" w:hAnsi="Arial" w:cs="Arial"/>
          <w:bCs/>
          <w:color w:val="9A56FC"/>
          <w:kern w:val="24"/>
          <w:sz w:val="28"/>
          <w:szCs w:val="28"/>
          <w:lang w:eastAsia="en-AU"/>
        </w:rPr>
      </w:pPr>
    </w:p>
    <w:p w14:paraId="3349FD57" w14:textId="3888D117" w:rsidR="00573B8F" w:rsidRPr="00A5166A" w:rsidRDefault="00B31D31" w:rsidP="008B7010">
      <w:pPr>
        <w:pStyle w:val="Heading1"/>
        <w:jc w:val="both"/>
        <w:rPr>
          <w:rFonts w:ascii="Arial" w:eastAsia="+mn-ea" w:hAnsi="Arial" w:cs="Arial"/>
          <w:color w:val="9C57FF"/>
          <w:sz w:val="28"/>
          <w:szCs w:val="28"/>
          <w:lang w:eastAsia="en-AU"/>
        </w:rPr>
      </w:pPr>
      <w:bookmarkStart w:id="6" w:name="_Toc82607512"/>
      <w:r w:rsidRPr="00A5166A">
        <w:rPr>
          <w:rFonts w:ascii="Arial" w:eastAsia="+mn-ea" w:hAnsi="Arial" w:cs="Arial"/>
          <w:bCs/>
          <w:color w:val="9C57FF"/>
          <w:kern w:val="24"/>
          <w:sz w:val="28"/>
          <w:szCs w:val="28"/>
          <w:lang w:eastAsia="en-AU"/>
        </w:rPr>
        <w:lastRenderedPageBreak/>
        <w:t xml:space="preserve">4.2.3 </w:t>
      </w:r>
      <w:r w:rsidRPr="00A5166A">
        <w:rPr>
          <w:rFonts w:ascii="Arial" w:eastAsia="+mn-ea" w:hAnsi="Arial" w:cs="Arial"/>
          <w:color w:val="9C57FF"/>
          <w:sz w:val="28"/>
          <w:szCs w:val="28"/>
          <w:lang w:eastAsia="en-AU"/>
        </w:rPr>
        <w:t>Validatio</w:t>
      </w:r>
      <w:r w:rsidR="00573B8F" w:rsidRPr="00A5166A">
        <w:rPr>
          <w:rFonts w:ascii="Arial" w:eastAsia="+mn-ea" w:hAnsi="Arial" w:cs="Arial"/>
          <w:color w:val="9C57FF"/>
          <w:sz w:val="28"/>
          <w:szCs w:val="28"/>
          <w:lang w:eastAsia="en-AU"/>
        </w:rPr>
        <w:t>n</w:t>
      </w:r>
      <w:bookmarkEnd w:id="6"/>
      <w:r w:rsidR="00573B8F" w:rsidRPr="00A5166A">
        <w:rPr>
          <w:rFonts w:ascii="Arial" w:eastAsia="+mn-ea" w:hAnsi="Arial" w:cs="Arial"/>
          <w:color w:val="9C57FF"/>
          <w:sz w:val="28"/>
          <w:szCs w:val="28"/>
          <w:lang w:eastAsia="en-AU"/>
        </w:rPr>
        <w:t xml:space="preserve"> </w:t>
      </w:r>
    </w:p>
    <w:p w14:paraId="50AEF4B6" w14:textId="4C7FC2BD"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All reprocessing steps (cleaning</w:t>
      </w:r>
      <w:r w:rsidR="00111C82">
        <w:rPr>
          <w:rFonts w:ascii="Arial" w:hAnsi="Arial" w:cs="Arial"/>
          <w:color w:val="404040" w:themeColor="text1" w:themeTint="BF"/>
          <w:sz w:val="24"/>
          <w:lang w:val="en-GB"/>
        </w:rPr>
        <w:t>,</w:t>
      </w:r>
      <w:r w:rsidRPr="00F520AF">
        <w:rPr>
          <w:rFonts w:ascii="Arial" w:hAnsi="Arial" w:cs="Arial"/>
          <w:color w:val="404040" w:themeColor="text1" w:themeTint="BF"/>
          <w:sz w:val="24"/>
          <w:lang w:val="en-GB"/>
        </w:rPr>
        <w:t xml:space="preserve"> disinfecting</w:t>
      </w:r>
      <w:r w:rsidR="00111C82">
        <w:rPr>
          <w:rFonts w:ascii="Arial" w:hAnsi="Arial" w:cs="Arial"/>
          <w:color w:val="404040" w:themeColor="text1" w:themeTint="BF"/>
          <w:sz w:val="24"/>
          <w:lang w:val="en-GB"/>
        </w:rPr>
        <w:t>,</w:t>
      </w:r>
      <w:r w:rsidRPr="00F520AF">
        <w:rPr>
          <w:rFonts w:ascii="Arial" w:hAnsi="Arial" w:cs="Arial"/>
          <w:color w:val="404040" w:themeColor="text1" w:themeTint="BF"/>
          <w:sz w:val="24"/>
          <w:lang w:val="en-GB"/>
        </w:rPr>
        <w:t xml:space="preserve"> packing or sterilising processes) should be validated according to national and international standards. Automated reprocessing steps require an installation qualification (IQ), operational qualification (OQ), performance qualification (PQ) and routine monitoring, testing and control.</w:t>
      </w:r>
      <w:r w:rsidRPr="00F520AF">
        <w:rPr>
          <w:rFonts w:ascii="Arial" w:hAnsi="Arial" w:cs="Arial"/>
          <w:color w:val="404040" w:themeColor="text1" w:themeTint="BF"/>
          <w:sz w:val="24"/>
          <w:vertAlign w:val="superscript"/>
          <w:lang w:val="en-GB"/>
        </w:rPr>
        <w:t>4,9,10</w:t>
      </w:r>
      <w:r w:rsidRPr="00F520AF">
        <w:rPr>
          <w:rFonts w:ascii="Arial" w:hAnsi="Arial" w:cs="Arial"/>
          <w:color w:val="404040" w:themeColor="text1" w:themeTint="BF"/>
          <w:sz w:val="24"/>
          <w:lang w:val="en-GB"/>
        </w:rPr>
        <w:t xml:space="preserve"> </w:t>
      </w:r>
    </w:p>
    <w:p w14:paraId="62EECC6C" w14:textId="77777777" w:rsidR="00B31D31" w:rsidRPr="00F520AF" w:rsidRDefault="00B31D31" w:rsidP="008B7010">
      <w:pPr>
        <w:ind w:left="360"/>
        <w:jc w:val="both"/>
        <w:rPr>
          <w:rFonts w:ascii="Arial" w:hAnsi="Arial" w:cs="Arial"/>
          <w:b/>
          <w:color w:val="9A56FC"/>
          <w:sz w:val="24"/>
          <w:lang w:val="en-GB"/>
        </w:rPr>
      </w:pPr>
      <w:r w:rsidRPr="00F520AF">
        <w:rPr>
          <w:rFonts w:ascii="Arial" w:hAnsi="Arial" w:cs="Arial"/>
          <w:b/>
          <w:color w:val="9A56FC"/>
          <w:sz w:val="24"/>
          <w:lang w:val="en-GB"/>
        </w:rPr>
        <w:t>Installation qualification (IQ)</w:t>
      </w:r>
    </w:p>
    <w:p w14:paraId="7E25310F" w14:textId="77777777"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The purpose of IQ is to demonstrate that the equipment supplied to perform HLD/sterilisation and the environment in which the equipment is installed (services qualification, e.g. water quality), comply with the manufacturer’s installation specifications. IQ is undertaken by the supplier of the equipment.</w:t>
      </w:r>
    </w:p>
    <w:p w14:paraId="73D806E1" w14:textId="77777777" w:rsidR="00B31D31" w:rsidRPr="00F520AF" w:rsidRDefault="00B31D31" w:rsidP="008B7010">
      <w:pPr>
        <w:ind w:left="360"/>
        <w:jc w:val="both"/>
        <w:rPr>
          <w:rFonts w:ascii="Arial" w:hAnsi="Arial" w:cs="Arial"/>
          <w:b/>
          <w:color w:val="9A56FC"/>
          <w:sz w:val="24"/>
          <w:lang w:val="en-GB"/>
        </w:rPr>
      </w:pPr>
      <w:r w:rsidRPr="00F520AF">
        <w:rPr>
          <w:rFonts w:ascii="Arial" w:hAnsi="Arial" w:cs="Arial"/>
          <w:b/>
          <w:color w:val="9A56FC"/>
          <w:sz w:val="24"/>
          <w:lang w:val="en-GB"/>
        </w:rPr>
        <w:t>Operational qualification (OQ)</w:t>
      </w:r>
    </w:p>
    <w:p w14:paraId="418CDE73" w14:textId="77777777"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The purpose of OQ is to demonstrate the capability of the equipment to deliver the HLD/sterilisation endpoints defined by the IFU, and is also undertaken by the manufacturer or service provider. This is performed without a load, or with a defined test material. OQ is performed immediately after installation, relocation, modification, service change or repair. </w:t>
      </w:r>
    </w:p>
    <w:p w14:paraId="543EAD3B" w14:textId="77777777" w:rsidR="00B31D31" w:rsidRPr="00F520AF" w:rsidRDefault="00B31D31" w:rsidP="008B7010">
      <w:pPr>
        <w:ind w:left="360"/>
        <w:jc w:val="both"/>
        <w:rPr>
          <w:rFonts w:ascii="Arial" w:hAnsi="Arial" w:cs="Arial"/>
          <w:b/>
          <w:color w:val="9A56FC"/>
          <w:sz w:val="24"/>
          <w:lang w:val="en-GB"/>
        </w:rPr>
      </w:pPr>
      <w:r w:rsidRPr="00F520AF">
        <w:rPr>
          <w:rFonts w:ascii="Arial" w:hAnsi="Arial" w:cs="Arial"/>
          <w:b/>
          <w:color w:val="9A56FC"/>
          <w:sz w:val="24"/>
          <w:lang w:val="en-GB"/>
        </w:rPr>
        <w:t>Performance qualification (PQ)</w:t>
      </w:r>
    </w:p>
    <w:p w14:paraId="038886E8" w14:textId="77777777"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The purpose of PQ is to demonstrate that HLD/sterilisation endpoints are met with device loads intended to be reprocessed by the health service organisation. Physical performance qualification (PPQ) and microbiological performance qualification (MPQ) are required to be performed by the organisation. PPQ requires validation that critical physical parameters are achieved, and MPQ requires validation of the microbiological lethality of the process. PQ is performed immediately after IQ and OQ, relocation, modification, service change or repair. The results of PQ are to be monitored and authorised by the User and the </w:t>
      </w:r>
      <w:proofErr w:type="spellStart"/>
      <w:r w:rsidRPr="00F520AF">
        <w:rPr>
          <w:rFonts w:ascii="Arial" w:hAnsi="Arial" w:cs="Arial"/>
          <w:color w:val="404040" w:themeColor="text1" w:themeTint="BF"/>
          <w:sz w:val="24"/>
          <w:lang w:val="en-GB"/>
        </w:rPr>
        <w:t>AEd</w:t>
      </w:r>
      <w:proofErr w:type="spellEnd"/>
      <w:r w:rsidRPr="00F520AF">
        <w:rPr>
          <w:rFonts w:ascii="Arial" w:hAnsi="Arial" w:cs="Arial"/>
          <w:color w:val="404040" w:themeColor="text1" w:themeTint="BF"/>
          <w:sz w:val="24"/>
          <w:lang w:val="en-GB"/>
        </w:rPr>
        <w:t>.</w:t>
      </w:r>
    </w:p>
    <w:p w14:paraId="27AC16EC" w14:textId="77872343" w:rsidR="00B31D31" w:rsidRPr="00F520AF" w:rsidRDefault="00B31D31" w:rsidP="008B7010">
      <w:pPr>
        <w:ind w:left="360"/>
        <w:jc w:val="both"/>
        <w:rPr>
          <w:rFonts w:ascii="Arial" w:hAnsi="Arial" w:cs="Arial"/>
          <w:b/>
          <w:color w:val="9A56FC"/>
          <w:sz w:val="24"/>
          <w:lang w:val="en-GB"/>
        </w:rPr>
      </w:pPr>
      <w:r w:rsidRPr="00F520AF">
        <w:rPr>
          <w:rFonts w:ascii="Arial" w:hAnsi="Arial" w:cs="Arial"/>
          <w:b/>
          <w:color w:val="9A56FC"/>
          <w:sz w:val="24"/>
          <w:lang w:val="en-GB"/>
        </w:rPr>
        <w:t>Routine monitoring and control</w:t>
      </w:r>
    </w:p>
    <w:p w14:paraId="0FF82EC2" w14:textId="77777777"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 xml:space="preserve">The purpose of routine monitoring and control is to ensure the validated processes for the device are delivered to the actual device at every HLD/sterilisation cycle.  Types of monitors are shown in </w:t>
      </w:r>
      <w:r w:rsidRPr="00F520AF">
        <w:rPr>
          <w:rFonts w:ascii="Arial" w:hAnsi="Arial" w:cs="Arial"/>
          <w:i/>
          <w:color w:val="404040" w:themeColor="text1" w:themeTint="BF"/>
          <w:sz w:val="24"/>
          <w:lang w:val="en-GB"/>
        </w:rPr>
        <w:t>Figure 3</w:t>
      </w:r>
      <w:r w:rsidRPr="00F520AF">
        <w:rPr>
          <w:rFonts w:ascii="Arial" w:hAnsi="Arial" w:cs="Arial"/>
          <w:color w:val="404040" w:themeColor="text1" w:themeTint="BF"/>
          <w:sz w:val="24"/>
          <w:lang w:val="en-GB"/>
        </w:rPr>
        <w:t>. The</w:t>
      </w:r>
      <w:r w:rsidRPr="00F520AF">
        <w:rPr>
          <w:rFonts w:ascii="Arial" w:hAnsi="Arial" w:cs="Arial"/>
          <w:color w:val="404040" w:themeColor="text1" w:themeTint="BF"/>
          <w:sz w:val="18"/>
          <w:lang w:val="en-GB"/>
        </w:rPr>
        <w:t xml:space="preserve"> </w:t>
      </w:r>
      <w:r w:rsidRPr="00F520AF">
        <w:rPr>
          <w:rFonts w:ascii="Arial" w:hAnsi="Arial" w:cs="Arial"/>
          <w:color w:val="404040" w:themeColor="text1" w:themeTint="BF"/>
          <w:sz w:val="24"/>
          <w:lang w:val="en-GB"/>
        </w:rPr>
        <w:t>IFU should be followed to determine monitor type, frequency, placement and interpretation of results.</w:t>
      </w:r>
    </w:p>
    <w:p w14:paraId="3F2685D8" w14:textId="348BE22F" w:rsidR="00B31D31" w:rsidRPr="00F520A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Periodic validation in accordance with national and international guidance. HSE/HTM 01/06 requires weekly/quarterly and annual validations. The nature of the work, volume of clinical activity, clinical risks and available resource may dictate that periods of validation are not at the frequency identified within the guidance. Derogation away from recommended practice must be fully agreed with key stakeholders within the organi</w:t>
      </w:r>
      <w:r w:rsidR="00111C82">
        <w:rPr>
          <w:rFonts w:ascii="Arial" w:hAnsi="Arial" w:cs="Arial"/>
          <w:color w:val="404040" w:themeColor="text1" w:themeTint="BF"/>
          <w:sz w:val="24"/>
          <w:lang w:val="en-GB"/>
        </w:rPr>
        <w:t>s</w:t>
      </w:r>
      <w:r w:rsidRPr="00F520AF">
        <w:rPr>
          <w:rFonts w:ascii="Arial" w:hAnsi="Arial" w:cs="Arial"/>
          <w:color w:val="404040" w:themeColor="text1" w:themeTint="BF"/>
          <w:sz w:val="24"/>
          <w:lang w:val="en-GB"/>
        </w:rPr>
        <w:t>ation to include the Decontamination Lead, Authorised Engineer (Decontamination), User and Ultrasound Governance Lead.</w:t>
      </w:r>
    </w:p>
    <w:p w14:paraId="43E9803E" w14:textId="0A3DF0B4" w:rsidR="00B31D31" w:rsidRPr="00F520AF" w:rsidRDefault="00B31D31" w:rsidP="008B7010">
      <w:pPr>
        <w:ind w:left="360"/>
        <w:jc w:val="both"/>
        <w:rPr>
          <w:rFonts w:ascii="Arial" w:hAnsi="Arial" w:cs="Arial"/>
          <w:b/>
          <w:bCs/>
          <w:color w:val="404040" w:themeColor="text1" w:themeTint="BF"/>
          <w:sz w:val="24"/>
          <w:lang w:val="en-GB"/>
        </w:rPr>
      </w:pPr>
      <w:r w:rsidRPr="00F520AF">
        <w:rPr>
          <w:rFonts w:ascii="Arial" w:hAnsi="Arial" w:cs="Arial"/>
          <w:b/>
          <w:bCs/>
          <w:color w:val="404040" w:themeColor="text1" w:themeTint="BF"/>
          <w:sz w:val="24"/>
          <w:lang w:val="en-GB"/>
        </w:rPr>
        <w:t xml:space="preserve">Equipment </w:t>
      </w:r>
      <w:r w:rsidR="00111C82">
        <w:rPr>
          <w:rFonts w:ascii="Arial" w:hAnsi="Arial" w:cs="Arial"/>
          <w:b/>
          <w:bCs/>
          <w:color w:val="404040" w:themeColor="text1" w:themeTint="BF"/>
          <w:sz w:val="24"/>
          <w:lang w:val="en-GB"/>
        </w:rPr>
        <w:t>s</w:t>
      </w:r>
      <w:r w:rsidRPr="00F520AF">
        <w:rPr>
          <w:rFonts w:ascii="Arial" w:hAnsi="Arial" w:cs="Arial"/>
          <w:b/>
          <w:bCs/>
          <w:color w:val="404040" w:themeColor="text1" w:themeTint="BF"/>
          <w:sz w:val="24"/>
          <w:lang w:val="en-GB"/>
        </w:rPr>
        <w:t>ervice:</w:t>
      </w:r>
    </w:p>
    <w:p w14:paraId="08AB90CA" w14:textId="0D0A9B57" w:rsidR="00573B8F" w:rsidRDefault="00B31D31"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t>Systems used to provide HLD/</w:t>
      </w:r>
      <w:r w:rsidR="00111C82">
        <w:rPr>
          <w:rFonts w:ascii="Arial" w:hAnsi="Arial" w:cs="Arial"/>
          <w:color w:val="404040" w:themeColor="text1" w:themeTint="BF"/>
          <w:sz w:val="24"/>
          <w:lang w:val="en-GB"/>
        </w:rPr>
        <w:t>s</w:t>
      </w:r>
      <w:r w:rsidRPr="00F520AF">
        <w:rPr>
          <w:rFonts w:ascii="Arial" w:hAnsi="Arial" w:cs="Arial"/>
          <w:color w:val="404040" w:themeColor="text1" w:themeTint="BF"/>
          <w:sz w:val="24"/>
          <w:lang w:val="en-GB"/>
        </w:rPr>
        <w:t xml:space="preserve">terilisation must be maintained in accordance with basic principles of manufacturer’s recommendations. A PPM regime should be developed and implemented to </w:t>
      </w:r>
      <w:r w:rsidR="00E32358">
        <w:rPr>
          <w:rFonts w:ascii="Arial" w:hAnsi="Arial" w:cs="Arial"/>
          <w:color w:val="404040" w:themeColor="text1" w:themeTint="BF"/>
          <w:sz w:val="24"/>
          <w:lang w:val="en-GB"/>
        </w:rPr>
        <w:t xml:space="preserve">check and replace when needed all critical components. </w:t>
      </w:r>
    </w:p>
    <w:p w14:paraId="7E528BF0" w14:textId="77777777" w:rsidR="00111C82" w:rsidRDefault="00111C82" w:rsidP="008B7010">
      <w:pPr>
        <w:ind w:left="360"/>
        <w:jc w:val="both"/>
        <w:rPr>
          <w:rFonts w:ascii="Arial" w:hAnsi="Arial" w:cs="Arial"/>
          <w:color w:val="404040" w:themeColor="text1" w:themeTint="BF"/>
          <w:sz w:val="24"/>
          <w:lang w:val="en-GB"/>
        </w:rPr>
      </w:pPr>
    </w:p>
    <w:p w14:paraId="22096721" w14:textId="23006B70" w:rsidR="00BC21BE" w:rsidRPr="00F520AF" w:rsidRDefault="00111C82" w:rsidP="00707D06">
      <w:pPr>
        <w:ind w:left="360"/>
        <w:jc w:val="both"/>
        <w:rPr>
          <w:rFonts w:ascii="Arial" w:hAnsi="Arial" w:cs="Arial"/>
          <w:color w:val="404040" w:themeColor="text1" w:themeTint="BF"/>
          <w:sz w:val="24"/>
          <w:lang w:val="en-GB"/>
        </w:rPr>
      </w:pPr>
      <w:r>
        <w:rPr>
          <w:rFonts w:ascii="Arial" w:hAnsi="Arial" w:cs="Arial"/>
          <w:noProof/>
          <w:color w:val="404040" w:themeColor="text1" w:themeTint="BF"/>
          <w:sz w:val="24"/>
          <w:lang w:val="en-GB" w:eastAsia="en-GB"/>
        </w:rPr>
        <w:lastRenderedPageBreak/>
        <w:drawing>
          <wp:inline distT="0" distB="0" distL="0" distR="0" wp14:anchorId="62267C0E" wp14:editId="2855B8DA">
            <wp:extent cx="6426200" cy="330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426200" cy="3302000"/>
                    </a:xfrm>
                    <a:prstGeom prst="rect">
                      <a:avLst/>
                    </a:prstGeom>
                  </pic:spPr>
                </pic:pic>
              </a:graphicData>
            </a:graphic>
          </wp:inline>
        </w:drawing>
      </w:r>
    </w:p>
    <w:p w14:paraId="20E08A90" w14:textId="77777777" w:rsidR="00B31D31" w:rsidRPr="00F520AF" w:rsidRDefault="00B31D31" w:rsidP="008B7010">
      <w:pPr>
        <w:ind w:left="360"/>
        <w:jc w:val="both"/>
        <w:rPr>
          <w:rFonts w:ascii="Arial" w:hAnsi="Arial" w:cs="Arial"/>
          <w:color w:val="404040" w:themeColor="text1" w:themeTint="BF"/>
          <w:sz w:val="24"/>
          <w:lang w:val="en-GB"/>
        </w:rPr>
      </w:pPr>
      <w:r w:rsidRPr="00707D06">
        <w:rPr>
          <w:rFonts w:ascii="Arial" w:hAnsi="Arial" w:cs="Arial"/>
          <w:b/>
          <w:bCs/>
          <w:color w:val="404040" w:themeColor="text1" w:themeTint="BF"/>
          <w:sz w:val="24"/>
          <w:lang w:val="en-GB"/>
        </w:rPr>
        <w:t>Figure 3.</w:t>
      </w:r>
      <w:r w:rsidRPr="00F520AF">
        <w:rPr>
          <w:rFonts w:ascii="Arial" w:hAnsi="Arial" w:cs="Arial"/>
          <w:color w:val="404040" w:themeColor="text1" w:themeTint="BF"/>
          <w:sz w:val="24"/>
          <w:lang w:val="en-GB"/>
        </w:rPr>
        <w:t xml:space="preserve"> A summary of different types of monitors which can be employed for process validation. </w:t>
      </w:r>
    </w:p>
    <w:p w14:paraId="5FA22DB8" w14:textId="77777777" w:rsidR="00D85E29" w:rsidRDefault="00D85E29" w:rsidP="008B7010">
      <w:pPr>
        <w:jc w:val="both"/>
        <w:rPr>
          <w:rFonts w:ascii="Arial" w:hAnsi="Arial" w:cs="Arial"/>
          <w:color w:val="404040" w:themeColor="text1" w:themeTint="BF"/>
          <w:sz w:val="24"/>
          <w:lang w:val="en-GB"/>
        </w:rPr>
      </w:pPr>
    </w:p>
    <w:p w14:paraId="61306D75" w14:textId="0BF5614B" w:rsidR="00B31D31" w:rsidRPr="00D85E29" w:rsidRDefault="00573B8F" w:rsidP="008B7010">
      <w:pPr>
        <w:ind w:left="360"/>
        <w:jc w:val="both"/>
        <w:rPr>
          <w:rFonts w:ascii="Arial" w:hAnsi="Arial" w:cs="Arial"/>
          <w:color w:val="404040" w:themeColor="text1" w:themeTint="BF"/>
          <w:sz w:val="24"/>
          <w:lang w:val="en-GB"/>
        </w:rPr>
      </w:pPr>
      <w:r>
        <w:rPr>
          <w:rFonts w:ascii="Arial" w:hAnsi="Arial" w:cs="Arial"/>
          <w:color w:val="404040" w:themeColor="text1" w:themeTint="BF"/>
          <w:sz w:val="24"/>
          <w:lang w:val="en-GB"/>
        </w:rPr>
        <w:t xml:space="preserve">As </w:t>
      </w:r>
      <w:r w:rsidR="00B31D31" w:rsidRPr="00F520AF">
        <w:rPr>
          <w:rFonts w:ascii="Arial" w:hAnsi="Arial" w:cs="Arial"/>
          <w:color w:val="404040" w:themeColor="text1" w:themeTint="BF"/>
          <w:sz w:val="24"/>
          <w:lang w:val="en-GB"/>
        </w:rPr>
        <w:t>part of cycle validation, ensure monitor results are documented and stored to facilitate traceability</w:t>
      </w:r>
      <w:r w:rsidR="00111C82">
        <w:rPr>
          <w:rFonts w:ascii="Arial" w:hAnsi="Arial" w:cs="Arial"/>
          <w:color w:val="404040" w:themeColor="text1" w:themeTint="BF"/>
          <w:sz w:val="24"/>
          <w:lang w:val="en-GB"/>
        </w:rPr>
        <w:t xml:space="preserve"> and</w:t>
      </w:r>
      <w:r w:rsidR="00B31D31" w:rsidRPr="00F520AF">
        <w:rPr>
          <w:rFonts w:ascii="Arial" w:hAnsi="Arial" w:cs="Arial"/>
          <w:color w:val="404040" w:themeColor="text1" w:themeTint="BF"/>
          <w:sz w:val="24"/>
          <w:lang w:val="en-GB"/>
        </w:rPr>
        <w:t xml:space="preserve"> ensure all staff are trained regularly in their use and interpretation.</w:t>
      </w:r>
      <w:r w:rsidR="00B31D31" w:rsidRPr="00F520AF">
        <w:rPr>
          <w:rFonts w:ascii="Arial" w:hAnsi="Arial" w:cs="Arial"/>
          <w:color w:val="404040" w:themeColor="text1" w:themeTint="BF"/>
          <w:sz w:val="24"/>
          <w:vertAlign w:val="superscript"/>
          <w:lang w:val="en-GB"/>
        </w:rPr>
        <w:t>1-10</w:t>
      </w:r>
    </w:p>
    <w:tbl>
      <w:tblPr>
        <w:tblStyle w:val="TableGrid"/>
        <w:tblW w:w="5000" w:type="pct"/>
        <w:tblLook w:val="04A0" w:firstRow="1" w:lastRow="0" w:firstColumn="1" w:lastColumn="0" w:noHBand="0" w:noVBand="1"/>
      </w:tblPr>
      <w:tblGrid>
        <w:gridCol w:w="10756"/>
      </w:tblGrid>
      <w:tr w:rsidR="00B31D31" w:rsidRPr="00F520AF" w14:paraId="59DE767B" w14:textId="77777777" w:rsidTr="001F426E">
        <w:trPr>
          <w:trHeight w:val="517"/>
        </w:trPr>
        <w:tc>
          <w:tcPr>
            <w:tcW w:w="5000" w:type="pct"/>
            <w:shd w:val="clear" w:color="auto" w:fill="0646FF"/>
            <w:vAlign w:val="center"/>
          </w:tcPr>
          <w:p w14:paraId="19E415B8" w14:textId="77777777" w:rsidR="00B31D31" w:rsidRPr="00F95A33" w:rsidRDefault="00B31D31"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Note the validation processes required in the IFU for your disinfection/</w:t>
            </w:r>
            <w:proofErr w:type="spellStart"/>
            <w:r w:rsidRPr="00F95A33">
              <w:rPr>
                <w:rFonts w:ascii="Arial" w:hAnsi="Arial" w:cs="Arial"/>
                <w:color w:val="FFFFFF" w:themeColor="background1"/>
                <w:sz w:val="20"/>
                <w:szCs w:val="20"/>
                <w:lang w:val="en-GB"/>
              </w:rPr>
              <w:t>sterilsation</w:t>
            </w:r>
            <w:proofErr w:type="spellEnd"/>
            <w:r w:rsidRPr="00F95A33">
              <w:rPr>
                <w:rFonts w:ascii="Arial" w:hAnsi="Arial" w:cs="Arial"/>
                <w:color w:val="FFFFFF" w:themeColor="background1"/>
                <w:sz w:val="20"/>
                <w:szCs w:val="20"/>
                <w:lang w:val="en-GB"/>
              </w:rPr>
              <w:t xml:space="preserve"> process and reference or specify the SOP here.  </w:t>
            </w:r>
          </w:p>
          <w:p w14:paraId="5E22031E" w14:textId="77777777" w:rsidR="00B31D31" w:rsidRPr="00F520AF" w:rsidRDefault="00B31D31" w:rsidP="008B7010">
            <w:pPr>
              <w:jc w:val="both"/>
              <w:rPr>
                <w:rFonts w:ascii="Arial" w:hAnsi="Arial" w:cs="Arial"/>
                <w:color w:val="404040" w:themeColor="text1" w:themeTint="BF"/>
                <w:sz w:val="24"/>
                <w:lang w:val="en-GB"/>
              </w:rPr>
            </w:pPr>
          </w:p>
        </w:tc>
      </w:tr>
      <w:tr w:rsidR="00B31D31" w:rsidRPr="00F520AF" w14:paraId="71BD0B6D" w14:textId="77777777" w:rsidTr="001F426E">
        <w:trPr>
          <w:trHeight w:val="1226"/>
        </w:trPr>
        <w:tc>
          <w:tcPr>
            <w:tcW w:w="5000" w:type="pct"/>
          </w:tcPr>
          <w:p w14:paraId="46742BB1" w14:textId="77777777" w:rsidR="00B31D31" w:rsidRPr="00F520AF" w:rsidRDefault="00B31D31" w:rsidP="00767AD2">
            <w:pPr>
              <w:rPr>
                <w:rFonts w:ascii="Arial" w:hAnsi="Arial" w:cs="Arial"/>
                <w:color w:val="404040" w:themeColor="text1" w:themeTint="BF"/>
                <w:sz w:val="24"/>
                <w:lang w:val="en-GB"/>
              </w:rPr>
            </w:pPr>
          </w:p>
        </w:tc>
      </w:tr>
    </w:tbl>
    <w:p w14:paraId="7C6C448A" w14:textId="77777777" w:rsidR="00B31D31" w:rsidRPr="00F520AF" w:rsidRDefault="00B31D31" w:rsidP="00B31D31">
      <w:pPr>
        <w:ind w:left="360"/>
        <w:rPr>
          <w:rFonts w:ascii="Arial" w:hAnsi="Arial" w:cs="Arial"/>
          <w:color w:val="404040" w:themeColor="text1" w:themeTint="BF"/>
          <w:sz w:val="24"/>
          <w:lang w:val="en-GB"/>
        </w:rPr>
      </w:pPr>
    </w:p>
    <w:p w14:paraId="608E4A5B" w14:textId="77777777" w:rsidR="00B31D31" w:rsidRPr="00F520AF" w:rsidRDefault="00B31D31" w:rsidP="008B7010">
      <w:pPr>
        <w:ind w:left="360"/>
        <w:jc w:val="both"/>
        <w:rPr>
          <w:rFonts w:ascii="Arial" w:hAnsi="Arial" w:cs="Arial"/>
          <w:color w:val="404040" w:themeColor="text1" w:themeTint="BF"/>
          <w:sz w:val="24"/>
        </w:rPr>
      </w:pPr>
      <w:r w:rsidRPr="00F520AF">
        <w:rPr>
          <w:rFonts w:ascii="Arial" w:hAnsi="Arial" w:cs="Arial"/>
          <w:color w:val="404040" w:themeColor="text1" w:themeTint="BF"/>
          <w:sz w:val="24"/>
        </w:rPr>
        <w:t xml:space="preserve">Where biological indicators are used, they must be an inoculated carrier with defined number of definitive viable micro-organism within primary pack to present a stern challenge for the particular medium used for HLD/sterilisation. </w:t>
      </w:r>
    </w:p>
    <w:p w14:paraId="4DC7785F" w14:textId="26391259" w:rsidR="00B31D31" w:rsidRPr="00F520AF" w:rsidRDefault="00B31D31" w:rsidP="008B7010">
      <w:pPr>
        <w:ind w:left="360"/>
        <w:jc w:val="both"/>
        <w:rPr>
          <w:rFonts w:ascii="Arial" w:hAnsi="Arial" w:cs="Arial"/>
          <w:b/>
          <w:bCs/>
          <w:color w:val="404040" w:themeColor="text1" w:themeTint="BF"/>
          <w:sz w:val="24"/>
          <w:szCs w:val="24"/>
          <w:lang w:val="en-GB"/>
        </w:rPr>
      </w:pPr>
      <w:r w:rsidRPr="00F520AF">
        <w:rPr>
          <w:rFonts w:ascii="Arial" w:hAnsi="Arial" w:cs="Arial"/>
          <w:b/>
          <w:bCs/>
          <w:color w:val="404040" w:themeColor="text1" w:themeTint="BF"/>
          <w:sz w:val="24"/>
          <w:szCs w:val="24"/>
          <w:lang w:val="en-GB"/>
        </w:rPr>
        <w:t xml:space="preserve">Manual </w:t>
      </w:r>
      <w:r w:rsidR="00111C82">
        <w:rPr>
          <w:rFonts w:ascii="Arial" w:hAnsi="Arial" w:cs="Arial"/>
          <w:b/>
          <w:bCs/>
          <w:color w:val="404040" w:themeColor="text1" w:themeTint="BF"/>
          <w:sz w:val="24"/>
          <w:szCs w:val="24"/>
          <w:lang w:val="en-GB"/>
        </w:rPr>
        <w:t>r</w:t>
      </w:r>
      <w:r w:rsidRPr="00F520AF">
        <w:rPr>
          <w:rFonts w:ascii="Arial" w:hAnsi="Arial" w:cs="Arial"/>
          <w:b/>
          <w:bCs/>
          <w:color w:val="404040" w:themeColor="text1" w:themeTint="BF"/>
          <w:sz w:val="24"/>
          <w:szCs w:val="24"/>
          <w:lang w:val="en-GB"/>
        </w:rPr>
        <w:t>eprocessing step</w:t>
      </w:r>
    </w:p>
    <w:p w14:paraId="598C8049" w14:textId="6AF61991" w:rsidR="00513DDE" w:rsidRPr="00111C82" w:rsidRDefault="00B31D31" w:rsidP="008B7010">
      <w:pPr>
        <w:ind w:left="360"/>
        <w:jc w:val="both"/>
        <w:rPr>
          <w:rFonts w:ascii="Arial" w:hAnsi="Arial" w:cs="Arial"/>
          <w:color w:val="FF40FF"/>
          <w:sz w:val="18"/>
          <w:szCs w:val="18"/>
          <w:lang w:val="en-GB"/>
        </w:rPr>
      </w:pPr>
      <w:r w:rsidRPr="00F520AF">
        <w:rPr>
          <w:rFonts w:ascii="Arial" w:hAnsi="Arial" w:cs="Arial"/>
          <w:color w:val="404040" w:themeColor="text1" w:themeTint="BF"/>
          <w:sz w:val="24"/>
          <w:lang w:val="en-GB"/>
        </w:rPr>
        <w:t xml:space="preserve">Manual reprocessing requires routine monitoring and control in accordance with local SOPs to include </w:t>
      </w:r>
      <w:r w:rsidRPr="00E32358">
        <w:rPr>
          <w:rFonts w:ascii="Arial" w:hAnsi="Arial" w:cs="Arial"/>
          <w:color w:val="000000" w:themeColor="text1"/>
          <w:sz w:val="24"/>
          <w:lang w:val="en-GB"/>
        </w:rPr>
        <w:t>cleaning efficacy testing</w:t>
      </w:r>
      <w:r w:rsidRPr="00F520AF">
        <w:rPr>
          <w:rFonts w:ascii="Arial" w:hAnsi="Arial" w:cs="Arial"/>
          <w:color w:val="404040" w:themeColor="text1" w:themeTint="BF"/>
          <w:sz w:val="24"/>
          <w:lang w:val="en-GB"/>
        </w:rPr>
        <w:t>. In addition, it should be validated if technically possible.</w:t>
      </w:r>
      <w:r w:rsidR="00111C82">
        <w:rPr>
          <w:rFonts w:ascii="Arial" w:hAnsi="Arial" w:cs="Arial"/>
          <w:color w:val="404040" w:themeColor="text1" w:themeTint="BF"/>
          <w:sz w:val="24"/>
          <w:lang w:val="en-GB"/>
        </w:rPr>
        <w:br/>
      </w:r>
    </w:p>
    <w:p w14:paraId="04A83BCE" w14:textId="05096EBA" w:rsidR="00513DDE" w:rsidRPr="00A5166A" w:rsidRDefault="00513DDE" w:rsidP="008B7010">
      <w:pPr>
        <w:pStyle w:val="Heading1"/>
        <w:jc w:val="both"/>
        <w:rPr>
          <w:rFonts w:ascii="Arial" w:hAnsi="Arial" w:cs="Arial"/>
          <w:color w:val="9C57FF"/>
          <w:sz w:val="28"/>
          <w:szCs w:val="28"/>
          <w:lang w:val="en-GB"/>
        </w:rPr>
      </w:pPr>
      <w:bookmarkStart w:id="7" w:name="_Toc82607513"/>
      <w:r w:rsidRPr="00A5166A">
        <w:rPr>
          <w:rFonts w:ascii="Arial" w:eastAsia="+mn-ea" w:hAnsi="Arial" w:cs="Arial"/>
          <w:bCs/>
          <w:color w:val="9C57FF"/>
          <w:kern w:val="24"/>
          <w:sz w:val="28"/>
          <w:szCs w:val="28"/>
          <w:lang w:eastAsia="en-AU"/>
        </w:rPr>
        <w:t xml:space="preserve">4.2.4 </w:t>
      </w:r>
      <w:r w:rsidRPr="00A5166A">
        <w:rPr>
          <w:rFonts w:ascii="Arial" w:eastAsia="+mn-ea" w:hAnsi="Arial" w:cs="Arial"/>
          <w:color w:val="9C57FF"/>
          <w:sz w:val="28"/>
          <w:szCs w:val="28"/>
          <w:lang w:eastAsia="en-AU"/>
        </w:rPr>
        <w:t>Reprocessing failure</w:t>
      </w:r>
      <w:bookmarkEnd w:id="7"/>
    </w:p>
    <w:p w14:paraId="450AFE04" w14:textId="77777777" w:rsidR="00513DDE" w:rsidRPr="00F520AF" w:rsidRDefault="00513DDE" w:rsidP="008B7010">
      <w:pPr>
        <w:ind w:left="360"/>
        <w:jc w:val="both"/>
        <w:rPr>
          <w:rFonts w:ascii="Arial" w:eastAsia="Calibri" w:hAnsi="Arial" w:cs="Arial"/>
          <w:color w:val="404040" w:themeColor="text1" w:themeTint="BF"/>
          <w:sz w:val="24"/>
          <w:szCs w:val="24"/>
          <w:vertAlign w:val="superscript"/>
          <w:lang w:val="en-GB"/>
        </w:rPr>
      </w:pPr>
      <w:r w:rsidRPr="00F520AF">
        <w:rPr>
          <w:rFonts w:ascii="Arial" w:eastAsia="Calibri" w:hAnsi="Arial" w:cs="Arial"/>
          <w:color w:val="404040" w:themeColor="text1" w:themeTint="BF"/>
          <w:sz w:val="24"/>
          <w:szCs w:val="24"/>
          <w:lang w:val="en-GB"/>
        </w:rPr>
        <w:t>If a reprocessing cycle fails, ensure the probe is not used on the patient and follow the procedure for non-conformance outlined in Appendix IV of HSE Ireland or NHS Scotland Guidance for Decontamination of Semi-critical Ultrasound Probes; Semi-invasive and Non-invasive Ultrasound Probes.</w:t>
      </w:r>
      <w:r w:rsidRPr="00F520AF">
        <w:rPr>
          <w:rFonts w:ascii="Arial" w:eastAsia="Calibri" w:hAnsi="Arial" w:cs="Arial"/>
          <w:color w:val="404040" w:themeColor="text1" w:themeTint="BF"/>
          <w:sz w:val="24"/>
          <w:szCs w:val="24"/>
          <w:vertAlign w:val="superscript"/>
          <w:lang w:val="en-GB"/>
        </w:rPr>
        <w:t>2-3</w:t>
      </w:r>
    </w:p>
    <w:p w14:paraId="51BFB16D" w14:textId="77777777" w:rsidR="00513DDE" w:rsidRPr="00F520AF" w:rsidRDefault="00513DDE" w:rsidP="008B7010">
      <w:pPr>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lastRenderedPageBreak/>
        <w:t>In the event of multiple reprocessing cycle failures, the following may provide a pragmatic approach to resolving the issue and ensuring patient safety is not compromised.</w:t>
      </w:r>
    </w:p>
    <w:p w14:paraId="4206717F" w14:textId="18C5D8E7" w:rsidR="00513DDE" w:rsidRPr="00F520AF" w:rsidRDefault="00513DDE" w:rsidP="008B7010">
      <w:pPr>
        <w:spacing w:after="0" w:line="240" w:lineRule="auto"/>
        <w:ind w:left="720"/>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1. Refer to the disinfectant/sterilisation IFU to troubleshoot. If troubleshooting </w:t>
      </w:r>
      <w:r w:rsidR="00111C82">
        <w:rPr>
          <w:rFonts w:ascii="Arial" w:eastAsia="Calibri" w:hAnsi="Arial" w:cs="Arial"/>
          <w:color w:val="404040" w:themeColor="text1" w:themeTint="BF"/>
          <w:sz w:val="24"/>
          <w:szCs w:val="24"/>
          <w:lang w:val="en-GB"/>
        </w:rPr>
        <w:t xml:space="preserve">is </w:t>
      </w:r>
      <w:r w:rsidRPr="00F520AF">
        <w:rPr>
          <w:rFonts w:ascii="Arial" w:eastAsia="Calibri" w:hAnsi="Arial" w:cs="Arial"/>
          <w:color w:val="404040" w:themeColor="text1" w:themeTint="BF"/>
          <w:sz w:val="24"/>
          <w:szCs w:val="24"/>
          <w:lang w:val="en-GB"/>
        </w:rPr>
        <w:t>unsuccessful, document and report the process/device and nature of failure</w:t>
      </w:r>
      <w:r w:rsidR="00111C82">
        <w:rPr>
          <w:rFonts w:ascii="Arial" w:eastAsia="Calibri" w:hAnsi="Arial" w:cs="Arial"/>
          <w:color w:val="404040" w:themeColor="text1" w:themeTint="BF"/>
          <w:sz w:val="24"/>
          <w:szCs w:val="24"/>
          <w:lang w:val="en-GB"/>
        </w:rPr>
        <w:t xml:space="preserve"> </w:t>
      </w:r>
      <w:r w:rsidRPr="00F520AF">
        <w:rPr>
          <w:rFonts w:ascii="Arial" w:eastAsia="Calibri" w:hAnsi="Arial" w:cs="Arial"/>
          <w:color w:val="404040" w:themeColor="text1" w:themeTint="BF"/>
          <w:sz w:val="24"/>
          <w:szCs w:val="24"/>
          <w:lang w:val="en-GB"/>
        </w:rPr>
        <w:t>(to the appropriate body i.e. NIAIC, MHRA, MDRA etc.) and remove from service.</w:t>
      </w:r>
    </w:p>
    <w:p w14:paraId="0C3CF93F" w14:textId="77777777" w:rsidR="00513DDE" w:rsidRPr="00F520AF" w:rsidRDefault="00513DDE" w:rsidP="008B7010">
      <w:pPr>
        <w:spacing w:after="0" w:line="240" w:lineRule="auto"/>
        <w:ind w:left="720"/>
        <w:contextualSpacing/>
        <w:jc w:val="both"/>
        <w:rPr>
          <w:rFonts w:ascii="Arial" w:eastAsia="Calibri" w:hAnsi="Arial" w:cs="Arial"/>
          <w:color w:val="404040" w:themeColor="text1" w:themeTint="BF"/>
          <w:sz w:val="24"/>
          <w:szCs w:val="24"/>
          <w:lang w:val="en-GB"/>
        </w:rPr>
      </w:pPr>
    </w:p>
    <w:p w14:paraId="1A328CC7" w14:textId="74C5B361" w:rsidR="00513DDE" w:rsidRPr="00F520AF" w:rsidRDefault="00513DDE" w:rsidP="008B7010">
      <w:pPr>
        <w:spacing w:after="0" w:line="240" w:lineRule="auto"/>
        <w:ind w:left="720"/>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2. Head of department, risk management, or infection control department and others per local protocol should be immediately notified. An investigation should be conducted to seek the root cause and assess any patient harm, and</w:t>
      </w:r>
      <w:r w:rsidR="00111C82">
        <w:rPr>
          <w:rFonts w:ascii="Arial" w:eastAsia="Calibri" w:hAnsi="Arial" w:cs="Arial"/>
          <w:color w:val="404040" w:themeColor="text1" w:themeTint="BF"/>
          <w:sz w:val="24"/>
          <w:szCs w:val="24"/>
          <w:lang w:val="en-GB"/>
        </w:rPr>
        <w:t xml:space="preserve"> a</w:t>
      </w:r>
      <w:r w:rsidRPr="00F520AF">
        <w:rPr>
          <w:rFonts w:ascii="Arial" w:eastAsia="Calibri" w:hAnsi="Arial" w:cs="Arial"/>
          <w:color w:val="404040" w:themeColor="text1" w:themeTint="BF"/>
          <w:sz w:val="24"/>
          <w:szCs w:val="24"/>
          <w:lang w:val="en-GB"/>
        </w:rPr>
        <w:t xml:space="preserve"> decision made regarding patient notification. Departments</w:t>
      </w:r>
      <w:r w:rsidR="00111C82">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/hospitals</w:t>
      </w:r>
      <w:r w:rsidR="00111C82">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vigilance procedure should be followed</w:t>
      </w:r>
      <w:r w:rsidR="00111C82">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p>
    <w:p w14:paraId="204F6C30" w14:textId="77777777" w:rsidR="00513DDE" w:rsidRPr="00F520AF" w:rsidRDefault="00513DDE" w:rsidP="008B7010">
      <w:pPr>
        <w:spacing w:after="0" w:line="240" w:lineRule="auto"/>
        <w:ind w:left="720"/>
        <w:contextualSpacing/>
        <w:jc w:val="both"/>
        <w:rPr>
          <w:rFonts w:ascii="Arial" w:eastAsia="Calibri" w:hAnsi="Arial" w:cs="Arial"/>
          <w:color w:val="404040" w:themeColor="text1" w:themeTint="BF"/>
          <w:sz w:val="24"/>
          <w:szCs w:val="24"/>
          <w:highlight w:val="yellow"/>
          <w:lang w:val="en-GB"/>
        </w:rPr>
      </w:pPr>
    </w:p>
    <w:p w14:paraId="21F62244" w14:textId="76C9C835" w:rsidR="00513DDE" w:rsidRPr="00F520AF" w:rsidRDefault="00513DDE" w:rsidP="008B7010">
      <w:pPr>
        <w:pStyle w:val="ListParagraph"/>
        <w:spacing w:after="0" w:line="240" w:lineRule="auto"/>
        <w:jc w:val="both"/>
        <w:rPr>
          <w:rFonts w:ascii="Arial" w:eastAsia="Calibri" w:hAnsi="Arial" w:cs="Arial"/>
          <w:color w:val="404040" w:themeColor="text1" w:themeTint="BF"/>
          <w:sz w:val="24"/>
          <w:szCs w:val="24"/>
          <w:vertAlign w:val="superscript"/>
          <w:lang w:val="en-GB"/>
        </w:rPr>
      </w:pPr>
      <w:r w:rsidRPr="00F520AF">
        <w:rPr>
          <w:rFonts w:ascii="Arial" w:eastAsia="Calibri" w:hAnsi="Arial" w:cs="Arial"/>
          <w:color w:val="404040" w:themeColor="text1" w:themeTint="BF"/>
          <w:sz w:val="24"/>
          <w:szCs w:val="24"/>
          <w:lang w:val="en-GB"/>
        </w:rPr>
        <w:t>3. After the problem is corrected</w:t>
      </w:r>
      <w:r w:rsidR="00111C82">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the process/device should be thoroughly validated (via a range of monitors and/or diagnostic cycles) and in accordance with Appendix II of HSE Ireland or NHS Scotland Guidance for Decontamination of Semi-critical Ultrasound Probes; Semi-invasive and Non-invasive Ultrasound Probes and/or in consultation with the NHS UK/Northern Ireland health technical memorandums before being returned to service.</w:t>
      </w:r>
      <w:r w:rsidRPr="00F520AF">
        <w:rPr>
          <w:rFonts w:ascii="Arial" w:eastAsia="Calibri" w:hAnsi="Arial" w:cs="Arial"/>
          <w:color w:val="404040" w:themeColor="text1" w:themeTint="BF"/>
          <w:sz w:val="24"/>
          <w:szCs w:val="24"/>
          <w:vertAlign w:val="superscript"/>
          <w:lang w:val="en-GB"/>
        </w:rPr>
        <w:t>2,3,7-9</w:t>
      </w:r>
    </w:p>
    <w:p w14:paraId="7A8D4059" w14:textId="55E97B09" w:rsidR="00513DDE" w:rsidRDefault="00513DDE" w:rsidP="008B7010">
      <w:pPr>
        <w:pStyle w:val="ListParagraph"/>
        <w:spacing w:after="0" w:line="240" w:lineRule="auto"/>
        <w:jc w:val="both"/>
        <w:rPr>
          <w:rFonts w:ascii="Arial" w:eastAsia="Calibri" w:hAnsi="Arial" w:cs="Arial"/>
          <w:color w:val="404040" w:themeColor="text1" w:themeTint="BF"/>
          <w:sz w:val="24"/>
          <w:szCs w:val="24"/>
          <w:vertAlign w:val="superscript"/>
          <w:lang w:val="en-GB"/>
        </w:rPr>
      </w:pPr>
    </w:p>
    <w:p w14:paraId="12F3B312" w14:textId="427ADC1A" w:rsidR="00573B8F" w:rsidRPr="00D85E29" w:rsidRDefault="00573B8F" w:rsidP="008B7010">
      <w:pPr>
        <w:jc w:val="both"/>
        <w:rPr>
          <w:rFonts w:ascii="Arial" w:eastAsia="Calibri" w:hAnsi="Arial" w:cs="Arial"/>
          <w:color w:val="404040" w:themeColor="text1" w:themeTint="BF"/>
          <w:sz w:val="24"/>
          <w:szCs w:val="24"/>
          <w:vertAlign w:val="superscript"/>
          <w:lang w:val="en-GB"/>
        </w:rPr>
      </w:pPr>
    </w:p>
    <w:tbl>
      <w:tblPr>
        <w:tblStyle w:val="TableGrid"/>
        <w:tblW w:w="5000" w:type="pct"/>
        <w:tblLook w:val="04A0" w:firstRow="1" w:lastRow="0" w:firstColumn="1" w:lastColumn="0" w:noHBand="0" w:noVBand="1"/>
      </w:tblPr>
      <w:tblGrid>
        <w:gridCol w:w="10756"/>
      </w:tblGrid>
      <w:tr w:rsidR="00513DDE" w:rsidRPr="00F520AF" w14:paraId="1DEE53E6" w14:textId="77777777" w:rsidTr="001F426E">
        <w:trPr>
          <w:trHeight w:val="568"/>
        </w:trPr>
        <w:tc>
          <w:tcPr>
            <w:tcW w:w="5000" w:type="pct"/>
            <w:shd w:val="clear" w:color="auto" w:fill="0646FF"/>
            <w:vAlign w:val="center"/>
          </w:tcPr>
          <w:p w14:paraId="17EA98A3" w14:textId="5F7F8640" w:rsidR="00513DDE" w:rsidRPr="00F95A33" w:rsidRDefault="00513DDE"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Note disinfection/sterilisation process specific steps required in the event of a reprocessing failure at your facility here or refer</w:t>
            </w:r>
            <w:r w:rsidR="00111C82" w:rsidRPr="00F95A33">
              <w:rPr>
                <w:rFonts w:ascii="Arial" w:hAnsi="Arial" w:cs="Arial"/>
                <w:color w:val="FFFFFF" w:themeColor="background1"/>
                <w:sz w:val="20"/>
                <w:szCs w:val="20"/>
                <w:lang w:val="en-GB"/>
              </w:rPr>
              <w:t>e</w:t>
            </w:r>
            <w:r w:rsidRPr="00F95A33">
              <w:rPr>
                <w:rFonts w:ascii="Arial" w:hAnsi="Arial" w:cs="Arial"/>
                <w:color w:val="FFFFFF" w:themeColor="background1"/>
                <w:sz w:val="20"/>
                <w:szCs w:val="20"/>
                <w:lang w:val="en-GB"/>
              </w:rPr>
              <w:t xml:space="preserve">nce the SOP. </w:t>
            </w:r>
          </w:p>
        </w:tc>
      </w:tr>
      <w:tr w:rsidR="00513DDE" w:rsidRPr="00F520AF" w14:paraId="5CE763D8" w14:textId="77777777" w:rsidTr="001F426E">
        <w:trPr>
          <w:trHeight w:val="990"/>
        </w:trPr>
        <w:tc>
          <w:tcPr>
            <w:tcW w:w="5000" w:type="pct"/>
          </w:tcPr>
          <w:p w14:paraId="5B155840" w14:textId="77777777" w:rsidR="00513DDE" w:rsidRPr="00F520AF" w:rsidRDefault="00513DDE" w:rsidP="008B7010">
            <w:pPr>
              <w:jc w:val="both"/>
              <w:rPr>
                <w:rFonts w:ascii="Arial" w:hAnsi="Arial" w:cs="Arial"/>
                <w:color w:val="404040" w:themeColor="text1" w:themeTint="BF"/>
                <w:sz w:val="24"/>
                <w:lang w:val="en-GB"/>
              </w:rPr>
            </w:pPr>
          </w:p>
        </w:tc>
      </w:tr>
    </w:tbl>
    <w:p w14:paraId="33EE3215" w14:textId="77777777" w:rsidR="00513DDE" w:rsidRPr="00F520AF" w:rsidRDefault="00513DDE" w:rsidP="008B7010">
      <w:pPr>
        <w:ind w:left="360"/>
        <w:jc w:val="both"/>
        <w:rPr>
          <w:rFonts w:ascii="Arial" w:hAnsi="Arial" w:cs="Arial"/>
          <w:color w:val="404040" w:themeColor="text1" w:themeTint="BF"/>
          <w:sz w:val="24"/>
          <w:lang w:val="en-GB"/>
        </w:rPr>
      </w:pPr>
    </w:p>
    <w:p w14:paraId="744D0932" w14:textId="632B2147" w:rsidR="00714AEC" w:rsidRPr="00714AEC" w:rsidRDefault="00013457" w:rsidP="00A56C38">
      <w:pPr>
        <w:pStyle w:val="Heading1"/>
        <w:rPr>
          <w:rFonts w:ascii="Arial" w:hAnsi="Arial" w:cs="Arial"/>
          <w:color w:val="9C57FF"/>
          <w:sz w:val="28"/>
          <w:szCs w:val="28"/>
        </w:rPr>
      </w:pPr>
      <w:bookmarkStart w:id="8" w:name="_Toc82607514"/>
      <w:r w:rsidRPr="00A5166A">
        <w:rPr>
          <w:rFonts w:ascii="Arial" w:hAnsi="Arial" w:cs="Arial"/>
          <w:color w:val="9C57FF"/>
          <w:sz w:val="28"/>
          <w:szCs w:val="28"/>
        </w:rPr>
        <w:t xml:space="preserve">4.2.5 </w:t>
      </w:r>
      <w:r w:rsidR="00513DDE" w:rsidRPr="00A5166A">
        <w:rPr>
          <w:rFonts w:ascii="Arial" w:hAnsi="Arial" w:cs="Arial"/>
          <w:color w:val="9C57FF"/>
          <w:sz w:val="28"/>
          <w:szCs w:val="28"/>
        </w:rPr>
        <w:t xml:space="preserve">Rinsing and </w:t>
      </w:r>
      <w:r w:rsidR="00111C82" w:rsidRPr="00A5166A">
        <w:rPr>
          <w:rFonts w:ascii="Arial" w:hAnsi="Arial" w:cs="Arial"/>
          <w:color w:val="9C57FF"/>
          <w:sz w:val="28"/>
          <w:szCs w:val="28"/>
        </w:rPr>
        <w:t>d</w:t>
      </w:r>
      <w:r w:rsidR="00513DDE" w:rsidRPr="00A5166A">
        <w:rPr>
          <w:rFonts w:ascii="Arial" w:hAnsi="Arial" w:cs="Arial"/>
          <w:color w:val="9C57FF"/>
          <w:sz w:val="28"/>
          <w:szCs w:val="28"/>
        </w:rPr>
        <w:t>rying</w:t>
      </w:r>
      <w:bookmarkEnd w:id="8"/>
      <w:r w:rsidR="00513DDE" w:rsidRPr="00A5166A">
        <w:rPr>
          <w:rFonts w:ascii="Arial" w:hAnsi="Arial" w:cs="Arial"/>
          <w:color w:val="9C57FF"/>
          <w:sz w:val="28"/>
          <w:szCs w:val="28"/>
        </w:rPr>
        <w:t xml:space="preserve"> </w:t>
      </w:r>
      <w:r w:rsidR="00714AEC">
        <w:rPr>
          <w:rFonts w:ascii="Arial" w:hAnsi="Arial" w:cs="Arial"/>
          <w:color w:val="9C57FF"/>
          <w:sz w:val="28"/>
          <w:szCs w:val="28"/>
        </w:rPr>
        <w:br/>
      </w:r>
    </w:p>
    <w:p w14:paraId="3BE352DB" w14:textId="39BDD749" w:rsidR="00513DDE" w:rsidRPr="00F520AF" w:rsidRDefault="00513DDE" w:rsidP="008B7010">
      <w:pPr>
        <w:ind w:left="360"/>
        <w:jc w:val="both"/>
        <w:rPr>
          <w:rFonts w:ascii="Arial" w:eastAsia="Calibri" w:hAnsi="Arial" w:cs="Arial"/>
          <w:color w:val="404040" w:themeColor="text1" w:themeTint="BF"/>
          <w:sz w:val="24"/>
          <w:vertAlign w:val="superscript"/>
          <w:lang w:val="en-GB"/>
        </w:rPr>
      </w:pPr>
      <w:r w:rsidRPr="00F520AF">
        <w:rPr>
          <w:rFonts w:ascii="Arial" w:eastAsia="Calibri" w:hAnsi="Arial" w:cs="Arial"/>
          <w:color w:val="404040" w:themeColor="text1" w:themeTint="BF"/>
          <w:sz w:val="24"/>
          <w:lang w:val="en-GB"/>
        </w:rPr>
        <w:t>Sterilisation in terminal barriers (wrapped/boxed) does not require any rinsing or drying. For HLD, refer to the IFU to determine rinsing and drying requirements. Determine the number of rinses (if required), the quality of rinse water that should be used (e.g. sterile or reverse osmosis water) and a drying method that does not compromise the HLD condition</w:t>
      </w:r>
      <w:r w:rsidR="00111C82">
        <w:rPr>
          <w:rFonts w:ascii="Arial" w:eastAsia="Calibri" w:hAnsi="Arial" w:cs="Arial"/>
          <w:color w:val="404040" w:themeColor="text1" w:themeTint="BF"/>
          <w:sz w:val="24"/>
          <w:lang w:val="en-GB"/>
        </w:rPr>
        <w:t>.</w:t>
      </w:r>
      <w:r w:rsidRPr="00F520AF">
        <w:rPr>
          <w:rFonts w:ascii="Arial" w:eastAsia="Calibri" w:hAnsi="Arial" w:cs="Arial"/>
          <w:color w:val="404040" w:themeColor="text1" w:themeTint="BF"/>
          <w:sz w:val="24"/>
          <w:lang w:val="en-GB"/>
        </w:rPr>
        <w:t xml:space="preserve"> </w:t>
      </w:r>
      <w:r w:rsidRPr="00F520AF">
        <w:rPr>
          <w:rFonts w:ascii="Arial" w:eastAsia="Calibri" w:hAnsi="Arial" w:cs="Arial"/>
          <w:color w:val="404040" w:themeColor="text1" w:themeTint="BF"/>
          <w:sz w:val="24"/>
          <w:vertAlign w:val="superscript"/>
          <w:lang w:val="en-GB"/>
        </w:rPr>
        <w:t xml:space="preserve">2,3,7-9 </w:t>
      </w:r>
    </w:p>
    <w:tbl>
      <w:tblPr>
        <w:tblStyle w:val="TableGrid"/>
        <w:tblW w:w="5000" w:type="pct"/>
        <w:tblLook w:val="04A0" w:firstRow="1" w:lastRow="0" w:firstColumn="1" w:lastColumn="0" w:noHBand="0" w:noVBand="1"/>
      </w:tblPr>
      <w:tblGrid>
        <w:gridCol w:w="10756"/>
      </w:tblGrid>
      <w:tr w:rsidR="00513DDE" w:rsidRPr="00F520AF" w14:paraId="4970D7D9" w14:textId="77777777" w:rsidTr="001F426E">
        <w:trPr>
          <w:trHeight w:val="571"/>
        </w:trPr>
        <w:tc>
          <w:tcPr>
            <w:tcW w:w="5000" w:type="pct"/>
            <w:shd w:val="clear" w:color="auto" w:fill="0646FF"/>
            <w:vAlign w:val="center"/>
          </w:tcPr>
          <w:p w14:paraId="1AEE77A6" w14:textId="77777777" w:rsidR="00513DDE" w:rsidRPr="00F95A33" w:rsidRDefault="00513DDE"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List requirements here or reference SOP.  </w:t>
            </w:r>
          </w:p>
        </w:tc>
      </w:tr>
      <w:tr w:rsidR="00513DDE" w:rsidRPr="00F520AF" w14:paraId="16909CAE" w14:textId="77777777" w:rsidTr="001F426E">
        <w:trPr>
          <w:trHeight w:val="990"/>
        </w:trPr>
        <w:tc>
          <w:tcPr>
            <w:tcW w:w="5000" w:type="pct"/>
          </w:tcPr>
          <w:p w14:paraId="091570AF" w14:textId="77777777" w:rsidR="00513DDE" w:rsidRPr="00F520AF" w:rsidRDefault="00513DDE" w:rsidP="008B7010">
            <w:pPr>
              <w:jc w:val="both"/>
              <w:rPr>
                <w:rFonts w:ascii="Arial" w:hAnsi="Arial" w:cs="Arial"/>
                <w:color w:val="404040" w:themeColor="text1" w:themeTint="BF"/>
                <w:sz w:val="24"/>
                <w:lang w:val="en-GB"/>
              </w:rPr>
            </w:pPr>
          </w:p>
        </w:tc>
      </w:tr>
    </w:tbl>
    <w:p w14:paraId="44D76E0B" w14:textId="77777777" w:rsidR="00B31D31" w:rsidRPr="00F520AF" w:rsidRDefault="00B31D31" w:rsidP="008B7010">
      <w:pPr>
        <w:ind w:left="360"/>
        <w:jc w:val="both"/>
        <w:rPr>
          <w:rFonts w:ascii="Arial" w:hAnsi="Arial" w:cs="Arial"/>
          <w:b/>
          <w:color w:val="404040" w:themeColor="text1" w:themeTint="BF"/>
          <w:sz w:val="24"/>
          <w:lang w:val="en-GB"/>
        </w:rPr>
      </w:pPr>
    </w:p>
    <w:p w14:paraId="3EEBE3D7" w14:textId="5F648489" w:rsidR="00513DDE" w:rsidRPr="00A5166A" w:rsidRDefault="00513DDE" w:rsidP="008B7010">
      <w:pPr>
        <w:pStyle w:val="Heading1"/>
        <w:jc w:val="both"/>
        <w:rPr>
          <w:rFonts w:ascii="Arial" w:eastAsia="+mn-ea" w:hAnsi="Arial" w:cs="Arial"/>
          <w:color w:val="9C57FF"/>
          <w:sz w:val="28"/>
          <w:szCs w:val="28"/>
          <w:lang w:eastAsia="en-AU"/>
        </w:rPr>
      </w:pPr>
      <w:bookmarkStart w:id="9" w:name="_Toc82607515"/>
      <w:r w:rsidRPr="00A5166A">
        <w:rPr>
          <w:rFonts w:ascii="Arial" w:eastAsia="+mn-ea" w:hAnsi="Arial" w:cs="Arial"/>
          <w:color w:val="9C57FF"/>
          <w:sz w:val="28"/>
          <w:szCs w:val="28"/>
          <w:lang w:eastAsia="en-AU"/>
        </w:rPr>
        <w:t xml:space="preserve">4.2.6 Transport and </w:t>
      </w:r>
      <w:r w:rsidR="00111C82" w:rsidRPr="00A5166A">
        <w:rPr>
          <w:rFonts w:ascii="Arial" w:eastAsia="+mn-ea" w:hAnsi="Arial" w:cs="Arial"/>
          <w:color w:val="9C57FF"/>
          <w:sz w:val="28"/>
          <w:szCs w:val="28"/>
          <w:lang w:eastAsia="en-AU"/>
        </w:rPr>
        <w:t>s</w:t>
      </w:r>
      <w:r w:rsidRPr="00A5166A">
        <w:rPr>
          <w:rFonts w:ascii="Arial" w:eastAsia="+mn-ea" w:hAnsi="Arial" w:cs="Arial"/>
          <w:color w:val="9C57FF"/>
          <w:sz w:val="28"/>
          <w:szCs w:val="28"/>
          <w:lang w:eastAsia="en-AU"/>
        </w:rPr>
        <w:t>torage</w:t>
      </w:r>
      <w:bookmarkEnd w:id="9"/>
      <w:r w:rsidRPr="00A5166A">
        <w:rPr>
          <w:rFonts w:ascii="Arial" w:eastAsia="+mn-ea" w:hAnsi="Arial" w:cs="Arial"/>
          <w:color w:val="9C57FF"/>
          <w:sz w:val="28"/>
          <w:szCs w:val="28"/>
          <w:lang w:eastAsia="en-AU"/>
        </w:rPr>
        <w:t xml:space="preserve"> </w:t>
      </w:r>
    </w:p>
    <w:p w14:paraId="7A908C76" w14:textId="77777777" w:rsidR="00513DDE" w:rsidRPr="00F520AF" w:rsidRDefault="00513DDE" w:rsidP="008B7010">
      <w:pPr>
        <w:ind w:left="34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If the reprocessing workflow requires probe transportation, the following requirements should be met (references HSE Ireland, NHS Scotland): </w:t>
      </w:r>
    </w:p>
    <w:p w14:paraId="16699783" w14:textId="77777777" w:rsidR="00513DDE" w:rsidRPr="00F520AF" w:rsidRDefault="00513DDE" w:rsidP="008B7010">
      <w:pPr>
        <w:pStyle w:val="ListParagraph"/>
        <w:numPr>
          <w:ilvl w:val="0"/>
          <w:numId w:val="8"/>
        </w:numPr>
        <w:spacing w:line="240" w:lineRule="auto"/>
        <w:ind w:left="70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The probe cover and any gel should be removed immediately after the examination and prior to transportation.</w:t>
      </w:r>
    </w:p>
    <w:p w14:paraId="6BE62DD1" w14:textId="544B3BCA" w:rsidR="00513DDE" w:rsidRPr="00F520AF" w:rsidRDefault="00513DDE" w:rsidP="008B7010">
      <w:pPr>
        <w:pStyle w:val="ListParagraph"/>
        <w:numPr>
          <w:ilvl w:val="0"/>
          <w:numId w:val="8"/>
        </w:numPr>
        <w:spacing w:line="240" w:lineRule="auto"/>
        <w:ind w:left="70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Dirty (i.e. contaminated/used) probes should be </w:t>
      </w:r>
      <w:r w:rsidR="0064245D">
        <w:rPr>
          <w:rFonts w:ascii="Arial" w:eastAsia="Calibri" w:hAnsi="Arial" w:cs="Arial"/>
          <w:color w:val="404040" w:themeColor="text1" w:themeTint="BF"/>
          <w:sz w:val="24"/>
          <w:szCs w:val="24"/>
          <w:lang w:val="en-GB"/>
        </w:rPr>
        <w:t>kept moist using appropriate systems and</w:t>
      </w:r>
      <w:r w:rsidR="0064245D" w:rsidRPr="00F520AF">
        <w:rPr>
          <w:rFonts w:ascii="Arial" w:eastAsia="Calibri" w:hAnsi="Arial" w:cs="Arial"/>
          <w:color w:val="404040" w:themeColor="text1" w:themeTint="BF"/>
          <w:sz w:val="24"/>
          <w:szCs w:val="24"/>
          <w:lang w:val="en-GB"/>
        </w:rPr>
        <w:t xml:space="preserve"> </w:t>
      </w:r>
      <w:r w:rsidRPr="00F520AF">
        <w:rPr>
          <w:rFonts w:ascii="Arial" w:eastAsia="Calibri" w:hAnsi="Arial" w:cs="Arial"/>
          <w:color w:val="404040" w:themeColor="text1" w:themeTint="BF"/>
          <w:sz w:val="24"/>
          <w:szCs w:val="24"/>
          <w:lang w:val="en-GB"/>
        </w:rPr>
        <w:t>transported in (lockable/sealed) solid-walled containers with a biohazard label or other means of identifying contaminated status</w:t>
      </w:r>
      <w:r w:rsidR="00CF2A79">
        <w:rPr>
          <w:rFonts w:ascii="Arial" w:eastAsia="Calibri" w:hAnsi="Arial" w:cs="Arial"/>
          <w:color w:val="404040" w:themeColor="text1" w:themeTint="BF"/>
          <w:sz w:val="24"/>
          <w:szCs w:val="24"/>
          <w:lang w:val="en-GB"/>
        </w:rPr>
        <w:t>.</w:t>
      </w:r>
    </w:p>
    <w:p w14:paraId="787891B9" w14:textId="77777777" w:rsidR="00513DDE" w:rsidRPr="00F520AF" w:rsidRDefault="00513DDE" w:rsidP="008B7010">
      <w:pPr>
        <w:pStyle w:val="ListParagraph"/>
        <w:numPr>
          <w:ilvl w:val="0"/>
          <w:numId w:val="8"/>
        </w:numPr>
        <w:spacing w:line="240" w:lineRule="auto"/>
        <w:ind w:left="70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Transport routes should facilitate easy </w:t>
      </w:r>
      <w:proofErr w:type="spellStart"/>
      <w:r w:rsidRPr="00F520AF">
        <w:rPr>
          <w:rFonts w:ascii="Arial" w:eastAsia="Calibri" w:hAnsi="Arial" w:cs="Arial"/>
          <w:color w:val="404040" w:themeColor="text1" w:themeTint="BF"/>
          <w:sz w:val="24"/>
          <w:szCs w:val="24"/>
          <w:lang w:val="en-GB"/>
        </w:rPr>
        <w:t>maneuvering</w:t>
      </w:r>
      <w:proofErr w:type="spellEnd"/>
      <w:r w:rsidRPr="00F520AF">
        <w:rPr>
          <w:rFonts w:ascii="Arial" w:eastAsia="Calibri" w:hAnsi="Arial" w:cs="Arial"/>
          <w:color w:val="404040" w:themeColor="text1" w:themeTint="BF"/>
          <w:sz w:val="24"/>
          <w:szCs w:val="24"/>
          <w:lang w:val="en-GB"/>
        </w:rPr>
        <w:t xml:space="preserve"> and avoid high areas of traffic.</w:t>
      </w:r>
    </w:p>
    <w:p w14:paraId="447B6E80" w14:textId="7DA67C30" w:rsidR="00513DDE" w:rsidRPr="00F520AF" w:rsidRDefault="00513DDE" w:rsidP="008B7010">
      <w:pPr>
        <w:pStyle w:val="ListParagraph"/>
        <w:numPr>
          <w:ilvl w:val="0"/>
          <w:numId w:val="8"/>
        </w:numPr>
        <w:spacing w:line="240" w:lineRule="auto"/>
        <w:ind w:left="70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lastRenderedPageBreak/>
        <w:t>Disinfected/sterile probes should remain separate from contaminated probes at all times and be transported in clean (lockable/sealed) containers with a label or other means of identifying decontaminated status.</w:t>
      </w:r>
    </w:p>
    <w:p w14:paraId="4E4B0DEC" w14:textId="77777777" w:rsidR="00513DDE" w:rsidRPr="00F520AF" w:rsidRDefault="00513DDE" w:rsidP="008B7010">
      <w:pPr>
        <w:pStyle w:val="ListParagraph"/>
        <w:numPr>
          <w:ilvl w:val="0"/>
          <w:numId w:val="8"/>
        </w:numPr>
        <w:spacing w:line="240" w:lineRule="auto"/>
        <w:ind w:left="70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If transporting on a public road the Carriage of Dangerous Good (CDG) act</w:t>
      </w:r>
      <w:r w:rsidRPr="00F520AF">
        <w:rPr>
          <w:rFonts w:ascii="Arial" w:eastAsia="Calibri" w:hAnsi="Arial" w:cs="Arial"/>
          <w:color w:val="404040" w:themeColor="text1" w:themeTint="BF"/>
          <w:sz w:val="24"/>
          <w:szCs w:val="24"/>
          <w:vertAlign w:val="superscript"/>
          <w:lang w:val="en-GB"/>
        </w:rPr>
        <w:t>29</w:t>
      </w:r>
      <w:r w:rsidRPr="00F520AF">
        <w:rPr>
          <w:rFonts w:ascii="Arial" w:eastAsia="Calibri" w:hAnsi="Arial" w:cs="Arial"/>
          <w:color w:val="404040" w:themeColor="text1" w:themeTint="BF"/>
          <w:sz w:val="24"/>
          <w:szCs w:val="24"/>
          <w:lang w:val="en-GB"/>
        </w:rPr>
        <w:t xml:space="preserve"> (UK) or Carriage of Uncleaned Reusable Invasive Medical Devices by Road</w:t>
      </w:r>
      <w:r w:rsidRPr="00F520AF">
        <w:rPr>
          <w:rFonts w:ascii="Arial" w:eastAsia="Calibri" w:hAnsi="Arial" w:cs="Arial"/>
          <w:color w:val="404040" w:themeColor="text1" w:themeTint="BF"/>
          <w:sz w:val="24"/>
          <w:szCs w:val="24"/>
          <w:vertAlign w:val="superscript"/>
          <w:lang w:val="en-GB"/>
        </w:rPr>
        <w:t>23</w:t>
      </w:r>
      <w:r w:rsidRPr="00F520AF">
        <w:rPr>
          <w:rFonts w:ascii="Arial" w:eastAsia="Calibri" w:hAnsi="Arial" w:cs="Arial"/>
          <w:color w:val="404040" w:themeColor="text1" w:themeTint="BF"/>
          <w:sz w:val="24"/>
          <w:szCs w:val="24"/>
          <w:lang w:val="en-GB"/>
        </w:rPr>
        <w:t xml:space="preserve"> (Ireland) should be complied with.</w:t>
      </w:r>
    </w:p>
    <w:p w14:paraId="30620661" w14:textId="77777777" w:rsidR="00513DDE" w:rsidRPr="00F520AF" w:rsidRDefault="00513DDE" w:rsidP="008B7010">
      <w:pPr>
        <w:spacing w:line="240" w:lineRule="auto"/>
        <w:ind w:left="714"/>
        <w:contextualSpacing/>
        <w:jc w:val="both"/>
        <w:rPr>
          <w:rFonts w:ascii="Arial" w:eastAsia="Calibri" w:hAnsi="Arial" w:cs="Arial"/>
          <w:color w:val="404040" w:themeColor="text1" w:themeTint="BF"/>
          <w:sz w:val="24"/>
          <w:szCs w:val="24"/>
          <w:highlight w:val="yellow"/>
          <w:lang w:val="en-GB"/>
        </w:rPr>
      </w:pPr>
    </w:p>
    <w:p w14:paraId="3B9B8371" w14:textId="57790BDA" w:rsidR="00513DDE" w:rsidRPr="00F520AF" w:rsidRDefault="00513DDE" w:rsidP="008B7010">
      <w:pPr>
        <w:ind w:left="349"/>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According to Appendix V of the HSE Ireland and UK guidelines and standards, medical devices after reprocessing should be either immediately used (within </w:t>
      </w:r>
      <w:r w:rsidR="00CF2A79">
        <w:rPr>
          <w:rFonts w:ascii="Arial" w:eastAsia="Calibri" w:hAnsi="Arial" w:cs="Arial"/>
          <w:color w:val="404040" w:themeColor="text1" w:themeTint="BF"/>
          <w:sz w:val="24"/>
          <w:szCs w:val="24"/>
          <w:lang w:val="en-GB"/>
        </w:rPr>
        <w:t>three</w:t>
      </w:r>
      <w:r w:rsidRPr="00F520AF">
        <w:rPr>
          <w:rFonts w:ascii="Arial" w:eastAsia="Calibri" w:hAnsi="Arial" w:cs="Arial"/>
          <w:color w:val="404040" w:themeColor="text1" w:themeTint="BF"/>
          <w:sz w:val="24"/>
          <w:szCs w:val="24"/>
          <w:lang w:val="en-GB"/>
        </w:rPr>
        <w:t xml:space="preserve"> hours as specified as best practice for decontamination of flexible endoscopes</w:t>
      </w:r>
      <w:r w:rsidRPr="00F520AF">
        <w:rPr>
          <w:rFonts w:ascii="Arial" w:eastAsia="Calibri" w:hAnsi="Arial" w:cs="Arial"/>
          <w:color w:val="404040" w:themeColor="text1" w:themeTint="BF"/>
          <w:sz w:val="24"/>
          <w:szCs w:val="24"/>
          <w:vertAlign w:val="superscript"/>
          <w:lang w:val="en-GB"/>
        </w:rPr>
        <w:t>9</w:t>
      </w:r>
      <w:r w:rsidRPr="00F520AF">
        <w:rPr>
          <w:rFonts w:ascii="Arial" w:eastAsia="Calibri" w:hAnsi="Arial" w:cs="Arial"/>
          <w:color w:val="404040" w:themeColor="text1" w:themeTint="BF"/>
          <w:sz w:val="24"/>
          <w:szCs w:val="24"/>
          <w:lang w:val="en-GB"/>
        </w:rPr>
        <w:t xml:space="preserve"> (HTM01-06)) or stored in a manner that maintains HLD status before next patient use.</w:t>
      </w:r>
      <w:r w:rsidRPr="00F520AF">
        <w:rPr>
          <w:rFonts w:ascii="Arial" w:eastAsia="Calibri" w:hAnsi="Arial" w:cs="Arial"/>
          <w:color w:val="404040" w:themeColor="text1" w:themeTint="BF"/>
          <w:sz w:val="24"/>
          <w:szCs w:val="24"/>
          <w:vertAlign w:val="superscript"/>
          <w:lang w:val="en-GB"/>
        </w:rPr>
        <w:t>2-9</w:t>
      </w:r>
      <w:r w:rsidRPr="00F520AF">
        <w:rPr>
          <w:rFonts w:ascii="Arial" w:eastAsia="Calibri" w:hAnsi="Arial" w:cs="Arial"/>
          <w:color w:val="404040" w:themeColor="text1" w:themeTint="BF"/>
          <w:sz w:val="24"/>
          <w:szCs w:val="24"/>
          <w:lang w:val="en-GB"/>
        </w:rPr>
        <w:t xml:space="preserve"> Applying this to ultrasound probes, terminally sterilised probes can be stored in their terminal barrier or container they were sterilised in. For probes that have undergone HLD, ensure that: </w:t>
      </w:r>
    </w:p>
    <w:p w14:paraId="580E5579" w14:textId="59C87C17"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The storage location supports the clinical workflow and patient throughput (e.g. on the console, in a cabinet in the treatment room, in a separate room).</w:t>
      </w:r>
    </w:p>
    <w:p w14:paraId="38F1F17A" w14:textId="77777777"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A storage method is selected to prevent contamination from the environment. For example, use a clean single use storage cover when storing on the console or cabinet. </w:t>
      </w:r>
    </w:p>
    <w:p w14:paraId="34C9AC17" w14:textId="77777777"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Probes are dry before being stored.</w:t>
      </w:r>
    </w:p>
    <w:p w14:paraId="37DBAEDF" w14:textId="7B4D6CA6"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Probes are labelled to distinguish whether probe has undergone LLD, HLD or sterilisation and dated (e.g. on the probe storage cover).</w:t>
      </w:r>
    </w:p>
    <w:p w14:paraId="01D0638D" w14:textId="77777777"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Probes are stored in a manner which will prevent cables and plug (which do not typically undergo HLD or liquid chemical sterilisation) from contacting the probe handle or body.</w:t>
      </w:r>
    </w:p>
    <w:p w14:paraId="3287D717" w14:textId="77777777" w:rsidR="00513DDE" w:rsidRPr="00F520AF" w:rsidRDefault="00513DDE" w:rsidP="008B7010">
      <w:pPr>
        <w:numPr>
          <w:ilvl w:val="0"/>
          <w:numId w:val="7"/>
        </w:numPr>
        <w:spacing w:line="240" w:lineRule="auto"/>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A risk assessment should be conducted (in conjunction with infection control team)</w:t>
      </w:r>
    </w:p>
    <w:p w14:paraId="2053500C" w14:textId="77777777" w:rsidR="00513DDE" w:rsidRPr="00F520AF" w:rsidRDefault="00513DDE" w:rsidP="008B7010">
      <w:pPr>
        <w:spacing w:line="240" w:lineRule="auto"/>
        <w:ind w:left="720"/>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to determine the maximum storage time for probes.</w:t>
      </w:r>
    </w:p>
    <w:p w14:paraId="373299CD" w14:textId="386F919A" w:rsidR="00513DDE" w:rsidRPr="00F520AF" w:rsidRDefault="00513DDE" w:rsidP="008B7010">
      <w:pPr>
        <w:pStyle w:val="ListParagraph"/>
        <w:numPr>
          <w:ilvl w:val="0"/>
          <w:numId w:val="9"/>
        </w:numPr>
        <w:spacing w:line="240" w:lineRule="auto"/>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If the probe is to be used after the </w:t>
      </w:r>
      <w:proofErr w:type="gramStart"/>
      <w:r w:rsidR="00CF2A79">
        <w:rPr>
          <w:rFonts w:ascii="Arial" w:eastAsia="Calibri" w:hAnsi="Arial" w:cs="Arial"/>
          <w:color w:val="404040" w:themeColor="text1" w:themeTint="BF"/>
          <w:sz w:val="24"/>
          <w:szCs w:val="24"/>
          <w:lang w:val="en-GB"/>
        </w:rPr>
        <w:t>three</w:t>
      </w:r>
      <w:r w:rsidRPr="00F520AF">
        <w:rPr>
          <w:rFonts w:ascii="Arial" w:eastAsia="Calibri" w:hAnsi="Arial" w:cs="Arial"/>
          <w:color w:val="404040" w:themeColor="text1" w:themeTint="BF"/>
          <w:sz w:val="24"/>
          <w:szCs w:val="24"/>
          <w:lang w:val="en-GB"/>
        </w:rPr>
        <w:t xml:space="preserve"> hour</w:t>
      </w:r>
      <w:proofErr w:type="gramEnd"/>
      <w:r w:rsidRPr="00F520AF">
        <w:rPr>
          <w:rFonts w:ascii="Arial" w:eastAsia="Calibri" w:hAnsi="Arial" w:cs="Arial"/>
          <w:color w:val="404040" w:themeColor="text1" w:themeTint="BF"/>
          <w:sz w:val="24"/>
          <w:szCs w:val="24"/>
          <w:lang w:val="en-GB"/>
        </w:rPr>
        <w:t xml:space="preserve"> window</w:t>
      </w:r>
      <w:r w:rsidR="00CF2A79">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it should be fully reprocessed before the next patient use.</w:t>
      </w:r>
    </w:p>
    <w:p w14:paraId="2B432537" w14:textId="77777777" w:rsidR="00513DDE" w:rsidRPr="00F520AF" w:rsidRDefault="00513DDE" w:rsidP="008B7010">
      <w:pPr>
        <w:spacing w:line="240" w:lineRule="auto"/>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lang w:val="en-GB"/>
        </w:rPr>
        <w:t>High-level disinfected and sterilised items should be protected from recontamination while being transported to their point of use.</w:t>
      </w:r>
    </w:p>
    <w:tbl>
      <w:tblPr>
        <w:tblStyle w:val="TableGrid"/>
        <w:tblW w:w="5000" w:type="pct"/>
        <w:tblLook w:val="04A0" w:firstRow="1" w:lastRow="0" w:firstColumn="1" w:lastColumn="0" w:noHBand="0" w:noVBand="1"/>
      </w:tblPr>
      <w:tblGrid>
        <w:gridCol w:w="10756"/>
      </w:tblGrid>
      <w:tr w:rsidR="00513DDE" w:rsidRPr="00F520AF" w14:paraId="3690E5C0" w14:textId="77777777" w:rsidTr="001F426E">
        <w:trPr>
          <w:trHeight w:val="811"/>
        </w:trPr>
        <w:tc>
          <w:tcPr>
            <w:tcW w:w="5000" w:type="pct"/>
            <w:shd w:val="clear" w:color="auto" w:fill="0646FF"/>
            <w:vAlign w:val="center"/>
          </w:tcPr>
          <w:p w14:paraId="49F77D5B" w14:textId="77777777" w:rsidR="00513DDE" w:rsidRPr="00F95A33" w:rsidRDefault="00513DDE"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Update this section with facility/department specific </w:t>
            </w:r>
            <w:proofErr w:type="spellStart"/>
            <w:r w:rsidRPr="00F95A33">
              <w:rPr>
                <w:rFonts w:ascii="Arial" w:hAnsi="Arial" w:cs="Arial"/>
                <w:color w:val="FFFFFF" w:themeColor="background1"/>
                <w:sz w:val="20"/>
                <w:szCs w:val="20"/>
                <w:lang w:val="en-GB"/>
              </w:rPr>
              <w:t>transporation</w:t>
            </w:r>
            <w:proofErr w:type="spellEnd"/>
            <w:r w:rsidRPr="00F95A33">
              <w:rPr>
                <w:rFonts w:ascii="Arial" w:hAnsi="Arial" w:cs="Arial"/>
                <w:color w:val="FFFFFF" w:themeColor="background1"/>
                <w:sz w:val="20"/>
                <w:szCs w:val="20"/>
                <w:lang w:val="en-GB"/>
              </w:rPr>
              <w:t xml:space="preserve"> (if required for the disinfection process used) and storage requirements. Ensure requirements above are addressed and considered. Reference any relevant SOPs. </w:t>
            </w:r>
          </w:p>
        </w:tc>
      </w:tr>
      <w:tr w:rsidR="00513DDE" w:rsidRPr="00F520AF" w14:paraId="4F6108AE" w14:textId="77777777" w:rsidTr="001F426E">
        <w:trPr>
          <w:trHeight w:val="1262"/>
        </w:trPr>
        <w:tc>
          <w:tcPr>
            <w:tcW w:w="5000" w:type="pct"/>
          </w:tcPr>
          <w:p w14:paraId="6FCABA7C" w14:textId="77777777" w:rsidR="00513DDE" w:rsidRPr="00F520AF" w:rsidRDefault="00513DDE" w:rsidP="008B7010">
            <w:pPr>
              <w:jc w:val="both"/>
              <w:rPr>
                <w:rFonts w:ascii="Arial" w:hAnsi="Arial" w:cs="Arial"/>
                <w:color w:val="404040" w:themeColor="text1" w:themeTint="BF"/>
                <w:sz w:val="24"/>
                <w:lang w:val="en-GB"/>
              </w:rPr>
            </w:pPr>
          </w:p>
        </w:tc>
      </w:tr>
    </w:tbl>
    <w:p w14:paraId="5896C8C3" w14:textId="77777777" w:rsidR="008147F0" w:rsidRPr="00F520AF" w:rsidRDefault="008147F0" w:rsidP="008B7010">
      <w:pPr>
        <w:spacing w:line="240" w:lineRule="auto"/>
        <w:ind w:left="714"/>
        <w:contextualSpacing/>
        <w:jc w:val="both"/>
        <w:rPr>
          <w:rFonts w:ascii="Arial" w:eastAsia="Calibri" w:hAnsi="Arial" w:cs="Arial"/>
          <w:color w:val="404040" w:themeColor="text1" w:themeTint="BF"/>
          <w:sz w:val="24"/>
          <w:lang w:val="en-GB"/>
        </w:rPr>
      </w:pPr>
    </w:p>
    <w:p w14:paraId="2BA0BA9B" w14:textId="67A482F1" w:rsidR="008147F0" w:rsidRPr="00A5166A" w:rsidRDefault="00573B8F" w:rsidP="008B7010">
      <w:pPr>
        <w:pStyle w:val="Heading1"/>
        <w:jc w:val="both"/>
        <w:rPr>
          <w:rFonts w:ascii="Arial" w:eastAsia="+mn-ea" w:hAnsi="Arial" w:cs="Arial"/>
          <w:sz w:val="28"/>
          <w:szCs w:val="28"/>
          <w:lang w:eastAsia="en-AU"/>
        </w:rPr>
      </w:pPr>
      <w:r>
        <w:rPr>
          <w:rFonts w:eastAsia="Calibri"/>
          <w:color w:val="404040" w:themeColor="text1" w:themeTint="BF"/>
          <w:sz w:val="24"/>
          <w:lang w:val="en-GB"/>
        </w:rPr>
        <w:br/>
      </w:r>
      <w:bookmarkStart w:id="10" w:name="_Toc82607516"/>
      <w:r w:rsidR="008147F0" w:rsidRPr="00A5166A">
        <w:rPr>
          <w:rFonts w:ascii="Arial" w:eastAsia="+mn-ea" w:hAnsi="Arial" w:cs="Arial"/>
          <w:color w:val="9C57FF"/>
          <w:sz w:val="28"/>
          <w:szCs w:val="28"/>
          <w:lang w:eastAsia="en-AU"/>
        </w:rPr>
        <w:t>4.2.7 Traceability</w:t>
      </w:r>
      <w:bookmarkEnd w:id="10"/>
    </w:p>
    <w:p w14:paraId="50239703" w14:textId="73AEC7B2" w:rsidR="008147F0" w:rsidRPr="00F520AF" w:rsidRDefault="008147F0" w:rsidP="008B7010">
      <w:pPr>
        <w:ind w:left="349"/>
        <w:jc w:val="both"/>
        <w:rPr>
          <w:rFonts w:ascii="Arial" w:eastAsia="Calibri" w:hAnsi="Arial" w:cs="Arial"/>
          <w:color w:val="404040" w:themeColor="text1" w:themeTint="BF"/>
          <w:sz w:val="24"/>
          <w:szCs w:val="24"/>
        </w:rPr>
      </w:pPr>
      <w:r w:rsidRPr="00F520AF">
        <w:rPr>
          <w:rFonts w:ascii="Arial" w:eastAsia="Calibri" w:hAnsi="Arial" w:cs="Arial"/>
          <w:color w:val="404040" w:themeColor="text1" w:themeTint="BF"/>
          <w:sz w:val="24"/>
          <w:szCs w:val="24"/>
        </w:rPr>
        <w:t>Documentation is essential for retrospective investigations associated with gaps or failures in reprocessing and outbreaks of infection. Documentation, record keeping and monitoring of chemical sterilisation processes and high</w:t>
      </w:r>
      <w:r w:rsidR="00CF2A79">
        <w:rPr>
          <w:rFonts w:ascii="Arial" w:eastAsia="Calibri" w:hAnsi="Arial" w:cs="Arial"/>
          <w:color w:val="404040" w:themeColor="text1" w:themeTint="BF"/>
          <w:sz w:val="24"/>
          <w:szCs w:val="24"/>
        </w:rPr>
        <w:t>-</w:t>
      </w:r>
      <w:r w:rsidRPr="00F520AF">
        <w:rPr>
          <w:rFonts w:ascii="Arial" w:eastAsia="Calibri" w:hAnsi="Arial" w:cs="Arial"/>
          <w:color w:val="404040" w:themeColor="text1" w:themeTint="BF"/>
          <w:sz w:val="24"/>
          <w:szCs w:val="24"/>
        </w:rPr>
        <w:t>level disinfection processes is required for traceability and quality control.</w:t>
      </w:r>
      <w:r w:rsidRPr="00F520AF">
        <w:rPr>
          <w:rFonts w:ascii="Arial" w:eastAsia="Calibri" w:hAnsi="Arial" w:cs="Arial"/>
          <w:color w:val="404040" w:themeColor="text1" w:themeTint="BF"/>
          <w:sz w:val="24"/>
          <w:szCs w:val="24"/>
          <w:vertAlign w:val="superscript"/>
        </w:rPr>
        <w:t>1-10</w:t>
      </w:r>
      <w:r w:rsidRPr="00F520AF">
        <w:rPr>
          <w:rFonts w:ascii="Arial" w:eastAsia="Calibri" w:hAnsi="Arial" w:cs="Arial"/>
          <w:color w:val="404040" w:themeColor="text1" w:themeTint="BF"/>
          <w:sz w:val="24"/>
          <w:szCs w:val="24"/>
        </w:rPr>
        <w:t xml:space="preserve"> </w:t>
      </w:r>
    </w:p>
    <w:p w14:paraId="00652B9B" w14:textId="3E5BE286" w:rsidR="008147F0" w:rsidRDefault="008147F0" w:rsidP="008B7010">
      <w:pPr>
        <w:ind w:left="349"/>
        <w:jc w:val="both"/>
        <w:rPr>
          <w:rFonts w:ascii="Arial" w:eastAsia="Calibri" w:hAnsi="Arial" w:cs="Arial"/>
          <w:color w:val="404040" w:themeColor="text1" w:themeTint="BF"/>
          <w:sz w:val="24"/>
          <w:szCs w:val="24"/>
        </w:rPr>
      </w:pPr>
      <w:r w:rsidRPr="00F520AF">
        <w:rPr>
          <w:rFonts w:ascii="Arial" w:eastAsia="Calibri" w:hAnsi="Arial" w:cs="Arial"/>
          <w:color w:val="404040" w:themeColor="text1" w:themeTint="BF"/>
          <w:sz w:val="24"/>
          <w:szCs w:val="24"/>
        </w:rPr>
        <w:t>Traceability processes should be compliant with evidence based standards and guidelines for ultrasound use. According to UK and Irish guidelines</w:t>
      </w:r>
      <w:r w:rsidR="00CF2A79">
        <w:rPr>
          <w:rFonts w:ascii="Arial" w:eastAsia="Calibri" w:hAnsi="Arial" w:cs="Arial"/>
          <w:color w:val="404040" w:themeColor="text1" w:themeTint="BF"/>
          <w:sz w:val="24"/>
          <w:szCs w:val="24"/>
        </w:rPr>
        <w:t>,</w:t>
      </w:r>
      <w:r w:rsidRPr="00F520AF">
        <w:rPr>
          <w:rFonts w:ascii="Arial" w:eastAsia="Calibri" w:hAnsi="Arial" w:cs="Arial"/>
          <w:color w:val="404040" w:themeColor="text1" w:themeTint="BF"/>
          <w:sz w:val="24"/>
          <w:szCs w:val="24"/>
        </w:rPr>
        <w:t xml:space="preserve"> a system must be in place to ensure probes are tracked through the decontamination process and linked to the patient on whom the devices have been used.”</w:t>
      </w:r>
      <w:r w:rsidRPr="00F520AF">
        <w:rPr>
          <w:rFonts w:ascii="Arial" w:eastAsia="Calibri" w:hAnsi="Arial" w:cs="Arial"/>
          <w:color w:val="404040" w:themeColor="text1" w:themeTint="BF"/>
          <w:sz w:val="24"/>
          <w:szCs w:val="24"/>
          <w:vertAlign w:val="superscript"/>
        </w:rPr>
        <w:t>2-3</w:t>
      </w:r>
      <w:r w:rsidRPr="00F520AF">
        <w:rPr>
          <w:rFonts w:ascii="Arial" w:eastAsia="Calibri" w:hAnsi="Arial" w:cs="Arial"/>
          <w:color w:val="404040" w:themeColor="text1" w:themeTint="BF"/>
          <w:sz w:val="24"/>
          <w:szCs w:val="24"/>
        </w:rPr>
        <w:t xml:space="preserve"> UK Health Technical Memorandums also require that records pertaining to </w:t>
      </w:r>
      <w:r w:rsidRPr="00F520AF">
        <w:rPr>
          <w:rFonts w:ascii="Arial" w:eastAsia="Calibri" w:hAnsi="Arial" w:cs="Arial"/>
          <w:color w:val="404040" w:themeColor="text1" w:themeTint="BF"/>
          <w:sz w:val="24"/>
          <w:szCs w:val="24"/>
        </w:rPr>
        <w:lastRenderedPageBreak/>
        <w:t>cleaning, disinfection, patient use, operator, as well as records relating to qualification and validation are maintained, preferably via an automated system.</w:t>
      </w:r>
      <w:r w:rsidRPr="00F520AF">
        <w:rPr>
          <w:rFonts w:ascii="Arial" w:eastAsia="Calibri" w:hAnsi="Arial" w:cs="Arial"/>
          <w:color w:val="404040" w:themeColor="text1" w:themeTint="BF"/>
          <w:sz w:val="24"/>
          <w:szCs w:val="24"/>
          <w:vertAlign w:val="superscript"/>
        </w:rPr>
        <w:t>7,8</w:t>
      </w:r>
      <w:r w:rsidRPr="00F520AF">
        <w:rPr>
          <w:rFonts w:ascii="Arial" w:eastAsia="Calibri" w:hAnsi="Arial" w:cs="Arial"/>
          <w:color w:val="404040" w:themeColor="text1" w:themeTint="BF"/>
          <w:sz w:val="24"/>
          <w:szCs w:val="24"/>
        </w:rPr>
        <w:t xml:space="preserve"> The following data should be recorded in a readable and retrievable format and linked to the patient the device is used upon in accordance with local records retention policy</w:t>
      </w:r>
      <w:r w:rsidR="00CF2A79">
        <w:rPr>
          <w:rFonts w:ascii="Arial" w:eastAsia="Calibri" w:hAnsi="Arial" w:cs="Arial"/>
          <w:color w:val="404040" w:themeColor="text1" w:themeTint="BF"/>
          <w:sz w:val="24"/>
          <w:szCs w:val="24"/>
        </w:rPr>
        <w:t xml:space="preserve"> </w:t>
      </w:r>
      <w:r w:rsidRPr="00F520AF">
        <w:rPr>
          <w:rFonts w:ascii="Arial" w:eastAsia="Calibri" w:hAnsi="Arial" w:cs="Arial"/>
          <w:color w:val="404040" w:themeColor="text1" w:themeTint="BF"/>
          <w:sz w:val="24"/>
          <w:szCs w:val="24"/>
          <w:lang w:val="en-GB"/>
        </w:rPr>
        <w:t>SOP</w:t>
      </w:r>
      <w:r w:rsidRPr="00F520AF">
        <w:rPr>
          <w:rFonts w:ascii="Arial" w:eastAsia="Calibri" w:hAnsi="Arial" w:cs="Arial"/>
          <w:color w:val="404040" w:themeColor="text1" w:themeTint="BF"/>
          <w:sz w:val="24"/>
          <w:szCs w:val="24"/>
        </w:rPr>
        <w:t>.</w:t>
      </w:r>
    </w:p>
    <w:p w14:paraId="501C3ABB" w14:textId="256F4596" w:rsidR="00174331" w:rsidRPr="00A5166A" w:rsidRDefault="00174331" w:rsidP="008B7010">
      <w:pPr>
        <w:pStyle w:val="Heading1"/>
        <w:jc w:val="both"/>
        <w:rPr>
          <w:rFonts w:ascii="Arial" w:eastAsia="+mn-ea" w:hAnsi="Arial" w:cs="Arial"/>
          <w:sz w:val="28"/>
          <w:szCs w:val="28"/>
          <w:lang w:eastAsia="en-AU"/>
        </w:rPr>
      </w:pPr>
      <w:bookmarkStart w:id="11" w:name="_Toc82607517"/>
      <w:r w:rsidRPr="00A5166A">
        <w:rPr>
          <w:rFonts w:ascii="Arial" w:eastAsia="+mn-ea" w:hAnsi="Arial" w:cs="Arial"/>
          <w:color w:val="9C57FF"/>
          <w:sz w:val="28"/>
          <w:szCs w:val="28"/>
          <w:lang w:eastAsia="en-AU"/>
        </w:rPr>
        <w:t>4.2.</w:t>
      </w:r>
      <w:r>
        <w:rPr>
          <w:rFonts w:ascii="Arial" w:eastAsia="+mn-ea" w:hAnsi="Arial" w:cs="Arial"/>
          <w:color w:val="9C57FF"/>
          <w:sz w:val="28"/>
          <w:szCs w:val="28"/>
          <w:lang w:eastAsia="en-AU"/>
        </w:rPr>
        <w:t>8</w:t>
      </w:r>
      <w:r w:rsidRPr="00A5166A">
        <w:rPr>
          <w:rFonts w:ascii="Arial" w:eastAsia="+mn-ea" w:hAnsi="Arial" w:cs="Arial"/>
          <w:color w:val="9C57FF"/>
          <w:sz w:val="28"/>
          <w:szCs w:val="28"/>
          <w:lang w:eastAsia="en-AU"/>
        </w:rPr>
        <w:t xml:space="preserve"> </w:t>
      </w:r>
      <w:r>
        <w:rPr>
          <w:rFonts w:ascii="Arial" w:eastAsia="+mn-ea" w:hAnsi="Arial" w:cs="Arial"/>
          <w:color w:val="9C57FF"/>
          <w:sz w:val="28"/>
          <w:szCs w:val="28"/>
          <w:lang w:eastAsia="en-AU"/>
        </w:rPr>
        <w:t>Equipment process</w:t>
      </w:r>
      <w:bookmarkEnd w:id="11"/>
      <w:r>
        <w:rPr>
          <w:rFonts w:ascii="Arial" w:eastAsia="+mn-ea" w:hAnsi="Arial" w:cs="Arial"/>
          <w:color w:val="9C57FF"/>
          <w:sz w:val="28"/>
          <w:szCs w:val="28"/>
          <w:lang w:eastAsia="en-AU"/>
        </w:rPr>
        <w:t xml:space="preserve"> </w:t>
      </w:r>
    </w:p>
    <w:p w14:paraId="5FC7E162" w14:textId="08C662BC" w:rsidR="008147F0" w:rsidRPr="00174331" w:rsidRDefault="00174331" w:rsidP="008B7010">
      <w:pPr>
        <w:ind w:left="349"/>
        <w:jc w:val="both"/>
        <w:rPr>
          <w:rFonts w:ascii="Arial" w:eastAsia="Calibri" w:hAnsi="Arial" w:cs="Arial"/>
          <w:color w:val="404040" w:themeColor="text1" w:themeTint="BF"/>
          <w:sz w:val="24"/>
          <w:szCs w:val="24"/>
        </w:rPr>
      </w:pPr>
      <w:r>
        <w:rPr>
          <w:rFonts w:ascii="Arial" w:eastAsia="Calibri" w:hAnsi="Arial" w:cs="Arial"/>
          <w:color w:val="404040" w:themeColor="text1" w:themeTint="BF"/>
          <w:sz w:val="24"/>
          <w:szCs w:val="24"/>
        </w:rPr>
        <w:t xml:space="preserve">According to UK Health Technical Memorandums for the decontamination of flexible endoscopes, the following data should be recorded and linked to the patient the device is used upon: </w:t>
      </w:r>
    </w:p>
    <w:p w14:paraId="121E5B93" w14:textId="77777777" w:rsidR="008147F0" w:rsidRPr="00265043" w:rsidRDefault="008147F0" w:rsidP="008B7010">
      <w:pPr>
        <w:ind w:left="360"/>
        <w:jc w:val="both"/>
        <w:rPr>
          <w:rFonts w:ascii="Arial" w:eastAsia="Calibri" w:hAnsi="Arial" w:cs="Arial"/>
          <w:b/>
          <w:bCs/>
          <w:color w:val="404040" w:themeColor="text1" w:themeTint="BF"/>
          <w:sz w:val="24"/>
          <w:szCs w:val="24"/>
          <w:u w:val="single"/>
          <w:lang w:val="en-GB"/>
        </w:rPr>
      </w:pPr>
      <w:r w:rsidRPr="00265043">
        <w:rPr>
          <w:rFonts w:ascii="Arial" w:eastAsia="Calibri" w:hAnsi="Arial" w:cs="Arial"/>
          <w:b/>
          <w:bCs/>
          <w:color w:val="404040" w:themeColor="text1" w:themeTint="BF"/>
          <w:sz w:val="24"/>
          <w:szCs w:val="24"/>
          <w:u w:val="single"/>
          <w:lang w:val="en-GB"/>
        </w:rPr>
        <w:t>Operator</w:t>
      </w:r>
    </w:p>
    <w:p w14:paraId="31ABCA41" w14:textId="35A0B24F"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Operator identity</w:t>
      </w:r>
      <w:r w:rsidR="00CF2A79">
        <w:rPr>
          <w:rFonts w:ascii="Arial" w:eastAsia="Calibri" w:hAnsi="Arial" w:cs="Arial"/>
          <w:color w:val="404040" w:themeColor="text1" w:themeTint="BF"/>
          <w:sz w:val="24"/>
          <w:szCs w:val="24"/>
          <w:lang w:val="en-GB"/>
        </w:rPr>
        <w:t>.</w:t>
      </w:r>
    </w:p>
    <w:p w14:paraId="267AEDC4" w14:textId="70E55943"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hAnsi="Arial" w:cs="Arial"/>
          <w:color w:val="404040" w:themeColor="text1" w:themeTint="BF"/>
          <w:sz w:val="24"/>
          <w:szCs w:val="24"/>
          <w:lang w:val="en-GB"/>
        </w:rPr>
        <w:t>The person responsible for the release of the product and who is giving assurance that the medical device is fit for purpose is recorded</w:t>
      </w:r>
      <w:r w:rsidR="00CF2A79">
        <w:rPr>
          <w:rFonts w:ascii="Arial" w:hAnsi="Arial" w:cs="Arial"/>
          <w:color w:val="404040" w:themeColor="text1" w:themeTint="BF"/>
          <w:sz w:val="24"/>
          <w:szCs w:val="24"/>
          <w:lang w:val="en-GB"/>
        </w:rPr>
        <w:t>.</w:t>
      </w:r>
    </w:p>
    <w:p w14:paraId="55003CFD" w14:textId="35F04734"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Visual inspection (separate operator preferred)</w:t>
      </w:r>
      <w:r w:rsidR="00CF2A79">
        <w:rPr>
          <w:rFonts w:ascii="Arial" w:eastAsia="Calibri" w:hAnsi="Arial" w:cs="Arial"/>
          <w:color w:val="404040" w:themeColor="text1" w:themeTint="BF"/>
          <w:sz w:val="24"/>
          <w:szCs w:val="24"/>
          <w:lang w:val="en-GB"/>
        </w:rPr>
        <w:t>.</w:t>
      </w:r>
    </w:p>
    <w:p w14:paraId="05308603" w14:textId="04001B1C" w:rsidR="008147F0" w:rsidRPr="00265043" w:rsidRDefault="008147F0" w:rsidP="008B7010">
      <w:pPr>
        <w:ind w:left="360"/>
        <w:jc w:val="both"/>
        <w:rPr>
          <w:rFonts w:ascii="Arial" w:eastAsia="Calibri" w:hAnsi="Arial" w:cs="Arial"/>
          <w:b/>
          <w:bCs/>
          <w:color w:val="404040" w:themeColor="text1" w:themeTint="BF"/>
          <w:sz w:val="24"/>
          <w:szCs w:val="24"/>
          <w:u w:val="single"/>
          <w:lang w:val="en-GB"/>
        </w:rPr>
      </w:pPr>
      <w:r w:rsidRPr="00265043">
        <w:rPr>
          <w:rFonts w:ascii="Arial" w:eastAsia="Calibri" w:hAnsi="Arial" w:cs="Arial"/>
          <w:b/>
          <w:bCs/>
          <w:color w:val="404040" w:themeColor="text1" w:themeTint="BF"/>
          <w:sz w:val="24"/>
          <w:szCs w:val="24"/>
          <w:u w:val="single"/>
          <w:lang w:val="en-GB"/>
        </w:rPr>
        <w:t>Patient</w:t>
      </w:r>
    </w:p>
    <w:p w14:paraId="3191DB3C" w14:textId="4621F856" w:rsidR="008147F0" w:rsidRPr="00F520AF" w:rsidRDefault="008147F0" w:rsidP="008B7010">
      <w:pPr>
        <w:ind w:left="360"/>
        <w:jc w:val="both"/>
        <w:rPr>
          <w:rFonts w:ascii="Arial" w:eastAsia="Calibri" w:hAnsi="Arial" w:cs="Arial"/>
          <w:color w:val="404040" w:themeColor="text1" w:themeTint="BF"/>
          <w:sz w:val="24"/>
          <w:szCs w:val="24"/>
          <w:u w:val="single"/>
          <w:lang w:val="en-GB"/>
        </w:rPr>
      </w:pPr>
      <w:r w:rsidRPr="00F520AF">
        <w:rPr>
          <w:rFonts w:ascii="Arial" w:eastAsia="Calibri" w:hAnsi="Arial" w:cs="Arial"/>
          <w:color w:val="404040" w:themeColor="text1" w:themeTint="BF"/>
          <w:sz w:val="24"/>
          <w:szCs w:val="24"/>
          <w:lang w:val="en-GB"/>
        </w:rPr>
        <w:t xml:space="preserve">A record such that the patient identity retrospectively be clearly established against the equipment used and the validated decontamination procedure applied; </w:t>
      </w:r>
    </w:p>
    <w:p w14:paraId="439464D6" w14:textId="299E5401"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The probe’s unique identifier (GS1 where available)</w:t>
      </w:r>
      <w:r w:rsidR="00CF2A79">
        <w:rPr>
          <w:rFonts w:ascii="Arial" w:eastAsia="Calibri" w:hAnsi="Arial" w:cs="Arial"/>
          <w:color w:val="404040" w:themeColor="text1" w:themeTint="BF"/>
          <w:sz w:val="24"/>
          <w:szCs w:val="24"/>
          <w:lang w:val="en-GB"/>
        </w:rPr>
        <w:t>.</w:t>
      </w:r>
    </w:p>
    <w:p w14:paraId="2EED4FFE" w14:textId="3A097D29"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hAnsi="Arial" w:cs="Arial"/>
          <w:color w:val="404040" w:themeColor="text1" w:themeTint="BF"/>
          <w:sz w:val="24"/>
          <w:szCs w:val="24"/>
          <w:lang w:val="en-GB"/>
        </w:rPr>
        <w:t>The reprocessing machine and cycle is recorded</w:t>
      </w:r>
      <w:r w:rsidR="00CF2A79">
        <w:rPr>
          <w:rFonts w:ascii="Arial" w:hAnsi="Arial" w:cs="Arial"/>
          <w:color w:val="404040" w:themeColor="text1" w:themeTint="BF"/>
          <w:sz w:val="24"/>
          <w:szCs w:val="24"/>
          <w:lang w:val="en-GB"/>
        </w:rPr>
        <w:t>.</w:t>
      </w:r>
    </w:p>
    <w:p w14:paraId="61228C7A" w14:textId="19135CB9"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Batch number or product code such as to permit the materials or chemistry used in decontamination to be identified</w:t>
      </w:r>
      <w:r w:rsidR="00CF2A79">
        <w:rPr>
          <w:rFonts w:ascii="Arial" w:eastAsia="Calibri" w:hAnsi="Arial" w:cs="Arial"/>
          <w:color w:val="404040" w:themeColor="text1" w:themeTint="BF"/>
          <w:sz w:val="24"/>
          <w:szCs w:val="24"/>
          <w:lang w:val="en-GB"/>
        </w:rPr>
        <w:t>.</w:t>
      </w:r>
    </w:p>
    <w:p w14:paraId="05740FEC" w14:textId="16D8DBFC" w:rsidR="008147F0" w:rsidRPr="00F520AF" w:rsidRDefault="008147F0" w:rsidP="008B7010">
      <w:pPr>
        <w:pStyle w:val="ListParagraph"/>
        <w:numPr>
          <w:ilvl w:val="0"/>
          <w:numId w:val="10"/>
        </w:numPr>
        <w:ind w:left="72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Date and time (may be produced by electronic system)</w:t>
      </w:r>
      <w:r w:rsidR="00CF2A79">
        <w:rPr>
          <w:rFonts w:ascii="Arial" w:eastAsia="Calibri" w:hAnsi="Arial" w:cs="Arial"/>
          <w:color w:val="404040" w:themeColor="text1" w:themeTint="BF"/>
          <w:sz w:val="24"/>
          <w:szCs w:val="24"/>
          <w:lang w:val="en-GB"/>
        </w:rPr>
        <w:t>.</w:t>
      </w:r>
    </w:p>
    <w:p w14:paraId="45526827" w14:textId="5DE858BA" w:rsidR="008147F0" w:rsidRPr="00573B8F" w:rsidRDefault="008147F0" w:rsidP="00A56C38">
      <w:pPr>
        <w:pStyle w:val="ListParagraph"/>
        <w:numPr>
          <w:ilvl w:val="0"/>
          <w:numId w:val="10"/>
        </w:numPr>
        <w:ind w:left="720"/>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Evidence that the probe is operating satisfactorily (there is a duty of care on the clinical operator to ensure this is the case)</w:t>
      </w:r>
      <w:r w:rsidR="00CF2A79">
        <w:rPr>
          <w:rFonts w:ascii="Arial" w:eastAsia="Calibri" w:hAnsi="Arial" w:cs="Arial"/>
          <w:color w:val="404040" w:themeColor="text1" w:themeTint="BF"/>
          <w:sz w:val="24"/>
          <w:szCs w:val="24"/>
          <w:lang w:val="en-GB"/>
        </w:rPr>
        <w:t>.</w:t>
      </w:r>
      <w:r w:rsidR="00573B8F">
        <w:rPr>
          <w:rFonts w:ascii="Arial" w:eastAsia="Calibri" w:hAnsi="Arial" w:cs="Arial"/>
          <w:color w:val="404040" w:themeColor="text1" w:themeTint="BF"/>
          <w:sz w:val="24"/>
          <w:szCs w:val="24"/>
          <w:lang w:val="en-GB"/>
        </w:rPr>
        <w:br/>
      </w:r>
    </w:p>
    <w:p w14:paraId="05727A76" w14:textId="77777777" w:rsidR="008147F0" w:rsidRPr="00F520AF" w:rsidRDefault="008147F0" w:rsidP="008B7010">
      <w:pPr>
        <w:pStyle w:val="ListParagraph"/>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All reprocessing failures or inconclusive results also need to be recorded and the procedures outlined in ‘</w:t>
      </w:r>
      <w:r w:rsidRPr="00F520AF">
        <w:rPr>
          <w:rFonts w:ascii="Arial" w:eastAsia="Calibri" w:hAnsi="Arial" w:cs="Arial"/>
          <w:i/>
          <w:color w:val="404040" w:themeColor="text1" w:themeTint="BF"/>
          <w:sz w:val="24"/>
          <w:szCs w:val="24"/>
          <w:lang w:val="en-GB"/>
        </w:rPr>
        <w:t>Inadequate Reprocessing</w:t>
      </w:r>
      <w:r w:rsidRPr="00F520AF">
        <w:rPr>
          <w:rFonts w:ascii="Arial" w:eastAsia="Calibri" w:hAnsi="Arial" w:cs="Arial"/>
          <w:color w:val="404040" w:themeColor="text1" w:themeTint="BF"/>
          <w:sz w:val="24"/>
          <w:szCs w:val="24"/>
          <w:lang w:val="en-GB"/>
        </w:rPr>
        <w:t xml:space="preserve">’ followed. </w:t>
      </w:r>
    </w:p>
    <w:p w14:paraId="13D0AFA0" w14:textId="77777777" w:rsidR="008147F0" w:rsidRPr="00F520AF" w:rsidRDefault="008147F0" w:rsidP="008B7010">
      <w:pPr>
        <w:pStyle w:val="ListParagraph"/>
        <w:ind w:left="0"/>
        <w:jc w:val="both"/>
        <w:rPr>
          <w:rFonts w:ascii="Arial" w:eastAsia="Calibri" w:hAnsi="Arial" w:cs="Arial"/>
          <w:color w:val="404040" w:themeColor="text1" w:themeTint="BF"/>
          <w:sz w:val="24"/>
          <w:szCs w:val="24"/>
          <w:lang w:val="en-GB"/>
        </w:rPr>
      </w:pPr>
    </w:p>
    <w:p w14:paraId="47EE4DCA" w14:textId="7F90A2CD" w:rsidR="008147F0" w:rsidRPr="00F520AF" w:rsidRDefault="008147F0" w:rsidP="008B7010">
      <w:pPr>
        <w:pStyle w:val="ListParagraph"/>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Traceability systems must be routinely audited to ensure details are recorded, readable, retrievable and provide the organi</w:t>
      </w:r>
      <w:r w:rsidR="00CF2A79">
        <w:rPr>
          <w:rFonts w:ascii="Arial" w:eastAsia="Calibri" w:hAnsi="Arial" w:cs="Arial"/>
          <w:color w:val="404040" w:themeColor="text1" w:themeTint="BF"/>
          <w:sz w:val="24"/>
          <w:szCs w:val="24"/>
          <w:lang w:val="en-GB"/>
        </w:rPr>
        <w:t>s</w:t>
      </w:r>
      <w:r w:rsidRPr="00F520AF">
        <w:rPr>
          <w:rFonts w:ascii="Arial" w:eastAsia="Calibri" w:hAnsi="Arial" w:cs="Arial"/>
          <w:color w:val="404040" w:themeColor="text1" w:themeTint="BF"/>
          <w:sz w:val="24"/>
          <w:szCs w:val="24"/>
          <w:lang w:val="en-GB"/>
        </w:rPr>
        <w:t>ation the required governance and accountability.</w:t>
      </w:r>
    </w:p>
    <w:p w14:paraId="1C2B0EDC" w14:textId="6AC292E6" w:rsidR="008147F0" w:rsidRPr="00F520AF" w:rsidRDefault="008147F0" w:rsidP="008B7010">
      <w:pPr>
        <w:ind w:left="360"/>
        <w:jc w:val="both"/>
        <w:rPr>
          <w:rFonts w:ascii="Arial" w:eastAsia="Calibri" w:hAnsi="Arial" w:cs="Arial"/>
          <w:color w:val="404040" w:themeColor="text1" w:themeTint="BF"/>
          <w:sz w:val="24"/>
          <w:szCs w:val="24"/>
          <w:vertAlign w:val="superscript"/>
          <w:lang w:val="en-GB"/>
        </w:rPr>
      </w:pPr>
      <w:r w:rsidRPr="00F520AF">
        <w:rPr>
          <w:rFonts w:ascii="Arial" w:eastAsia="Calibri" w:hAnsi="Arial" w:cs="Arial"/>
          <w:color w:val="404040" w:themeColor="text1" w:themeTint="BF"/>
          <w:sz w:val="24"/>
          <w:szCs w:val="24"/>
          <w:lang w:val="en-GB"/>
        </w:rPr>
        <w:t>Best practice states that traceability systems should be electronic but can be manual</w:t>
      </w:r>
      <w:r w:rsidR="00CF2A79">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r w:rsidRPr="00F520AF">
        <w:rPr>
          <w:rFonts w:ascii="Arial" w:eastAsia="Calibri" w:hAnsi="Arial" w:cs="Arial"/>
          <w:color w:val="404040" w:themeColor="text1" w:themeTint="BF"/>
          <w:sz w:val="24"/>
          <w:szCs w:val="24"/>
          <w:vertAlign w:val="superscript"/>
          <w:lang w:val="en-GB"/>
        </w:rPr>
        <w:t xml:space="preserve">2-10 </w:t>
      </w:r>
    </w:p>
    <w:p w14:paraId="3AE5C48C" w14:textId="77777777" w:rsidR="00E713D8" w:rsidRPr="00F520AF" w:rsidRDefault="008147F0" w:rsidP="008B7010">
      <w:pPr>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The HSE Ireland</w:t>
      </w:r>
      <w:r w:rsidRPr="00F520AF">
        <w:rPr>
          <w:rFonts w:ascii="Arial" w:eastAsia="Calibri" w:hAnsi="Arial" w:cs="Arial"/>
          <w:color w:val="404040" w:themeColor="text1" w:themeTint="BF"/>
          <w:sz w:val="24"/>
          <w:szCs w:val="24"/>
          <w:vertAlign w:val="superscript"/>
          <w:lang w:val="en-GB"/>
        </w:rPr>
        <w:t>2</w:t>
      </w:r>
      <w:r w:rsidRPr="00F520AF">
        <w:rPr>
          <w:rFonts w:ascii="Arial" w:eastAsia="Calibri" w:hAnsi="Arial" w:cs="Arial"/>
          <w:color w:val="404040" w:themeColor="text1" w:themeTint="BF"/>
          <w:sz w:val="24"/>
          <w:szCs w:val="24"/>
          <w:lang w:val="en-GB"/>
        </w:rPr>
        <w:t xml:space="preserve"> states that:</w:t>
      </w:r>
    </w:p>
    <w:p w14:paraId="1BB1F24C" w14:textId="458A6848" w:rsidR="008147F0" w:rsidRPr="00F520AF" w:rsidRDefault="008147F0" w:rsidP="008B7010">
      <w:pPr>
        <w:ind w:left="360"/>
        <w:jc w:val="both"/>
        <w:rPr>
          <w:rFonts w:ascii="Arial" w:eastAsia="Calibri" w:hAnsi="Arial" w:cs="Arial"/>
          <w:color w:val="404040" w:themeColor="text1" w:themeTint="BF"/>
          <w:sz w:val="24"/>
          <w:szCs w:val="24"/>
          <w:lang w:val="en-GB"/>
        </w:rPr>
      </w:pPr>
      <w:r w:rsidRPr="00F520AF">
        <w:rPr>
          <w:rFonts w:ascii="Arial" w:eastAsia="Calibri" w:hAnsi="Arial" w:cs="Arial"/>
          <w:i/>
          <w:iCs/>
          <w:color w:val="404040" w:themeColor="text1" w:themeTint="BF"/>
          <w:sz w:val="24"/>
          <w:szCs w:val="24"/>
          <w:lang w:val="en-GB"/>
        </w:rPr>
        <w:t>“A system must be in place to ensure Probes are tracked through the decontaminaon process and</w:t>
      </w:r>
      <w:r w:rsidR="00E713D8" w:rsidRPr="00F520AF">
        <w:rPr>
          <w:rFonts w:ascii="Arial" w:eastAsia="Calibri" w:hAnsi="Arial" w:cs="Arial"/>
          <w:i/>
          <w:iCs/>
          <w:color w:val="404040" w:themeColor="text1" w:themeTint="BF"/>
          <w:sz w:val="24"/>
          <w:szCs w:val="24"/>
          <w:lang w:val="en-GB"/>
        </w:rPr>
        <w:t xml:space="preserve"> linked</w:t>
      </w:r>
      <w:r w:rsidRPr="00F520AF">
        <w:rPr>
          <w:rFonts w:ascii="Arial" w:eastAsia="Calibri" w:hAnsi="Arial" w:cs="Arial"/>
          <w:i/>
          <w:iCs/>
          <w:color w:val="404040" w:themeColor="text1" w:themeTint="BF"/>
          <w:sz w:val="24"/>
          <w:szCs w:val="24"/>
          <w:lang w:val="en-GB"/>
        </w:rPr>
        <w:t> to the patient on whom the devices have been used. The organisation should work toward implementing an electronic tracking system that will integrate with a national track and trace system for RIMDs</w:t>
      </w:r>
      <w:r w:rsidR="00CF2A79">
        <w:rPr>
          <w:rFonts w:ascii="Arial" w:eastAsia="Calibri" w:hAnsi="Arial" w:cs="Arial"/>
          <w:i/>
          <w:iCs/>
          <w:color w:val="404040" w:themeColor="text1" w:themeTint="BF"/>
          <w:sz w:val="24"/>
          <w:szCs w:val="24"/>
          <w:lang w:val="en-GB"/>
        </w:rPr>
        <w:t>.</w:t>
      </w:r>
      <w:r w:rsidRPr="00F520AF">
        <w:rPr>
          <w:rFonts w:ascii="Arial" w:eastAsia="Calibri" w:hAnsi="Arial" w:cs="Arial"/>
          <w:i/>
          <w:iCs/>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r w:rsidRPr="00F520AF">
        <w:rPr>
          <w:rFonts w:ascii="Arial" w:eastAsia="Calibri" w:hAnsi="Arial" w:cs="Arial"/>
          <w:color w:val="404040" w:themeColor="text1" w:themeTint="BF"/>
          <w:sz w:val="24"/>
          <w:szCs w:val="24"/>
          <w:vertAlign w:val="superscript"/>
          <w:lang w:val="en-GB"/>
        </w:rPr>
        <w:t>2</w:t>
      </w:r>
    </w:p>
    <w:p w14:paraId="14A9135F" w14:textId="77777777" w:rsidR="008147F0" w:rsidRPr="00F520AF" w:rsidRDefault="008147F0" w:rsidP="008B7010">
      <w:pPr>
        <w:ind w:left="360"/>
        <w:jc w:val="both"/>
        <w:rPr>
          <w:rFonts w:ascii="Arial" w:hAnsi="Arial" w:cs="Arial"/>
          <w:color w:val="404040" w:themeColor="text1" w:themeTint="BF"/>
          <w:sz w:val="24"/>
          <w:szCs w:val="24"/>
          <w:lang w:val="en-GB"/>
        </w:rPr>
      </w:pPr>
      <w:r w:rsidRPr="00F520AF">
        <w:rPr>
          <w:rFonts w:ascii="Arial" w:hAnsi="Arial" w:cs="Arial"/>
          <w:color w:val="404040" w:themeColor="text1" w:themeTint="BF"/>
          <w:sz w:val="24"/>
          <w:szCs w:val="24"/>
          <w:lang w:val="en-GB"/>
        </w:rPr>
        <w:t>The benefits of completing the above are:</w:t>
      </w:r>
    </w:p>
    <w:p w14:paraId="3558DB1C" w14:textId="69CF6D1E" w:rsidR="008147F0" w:rsidRPr="00F520AF" w:rsidRDefault="008147F0" w:rsidP="008B7010">
      <w:pPr>
        <w:ind w:left="720" w:hanging="360"/>
        <w:jc w:val="both"/>
        <w:rPr>
          <w:rFonts w:ascii="Arial" w:hAnsi="Arial" w:cs="Arial"/>
          <w:color w:val="404040" w:themeColor="text1" w:themeTint="BF"/>
          <w:sz w:val="24"/>
          <w:szCs w:val="24"/>
          <w:lang w:val="en-GB"/>
        </w:rPr>
      </w:pPr>
      <w:r w:rsidRPr="00F520AF">
        <w:rPr>
          <w:rFonts w:ascii="Arial" w:hAnsi="Arial" w:cs="Arial"/>
          <w:color w:val="404040" w:themeColor="text1" w:themeTint="BF"/>
          <w:sz w:val="24"/>
          <w:szCs w:val="24"/>
          <w:lang w:val="en-GB"/>
        </w:rPr>
        <w:t>•</w:t>
      </w:r>
      <w:r w:rsidRPr="00F520AF">
        <w:rPr>
          <w:rFonts w:ascii="Arial" w:hAnsi="Arial" w:cs="Arial"/>
          <w:color w:val="404040" w:themeColor="text1" w:themeTint="BF"/>
          <w:sz w:val="24"/>
          <w:szCs w:val="24"/>
          <w:lang w:val="en-GB"/>
        </w:rPr>
        <w:tab/>
        <w:t xml:space="preserve">Should a patient recall be required because of a systems error, having traceability records </w:t>
      </w:r>
      <w:r w:rsidR="00E713D8" w:rsidRPr="00F520AF">
        <w:rPr>
          <w:rFonts w:ascii="Arial" w:hAnsi="Arial" w:cs="Arial"/>
          <w:color w:val="404040" w:themeColor="text1" w:themeTint="BF"/>
          <w:sz w:val="24"/>
          <w:szCs w:val="24"/>
          <w:lang w:val="en-GB"/>
        </w:rPr>
        <w:br/>
      </w:r>
      <w:r w:rsidRPr="00F520AF">
        <w:rPr>
          <w:rFonts w:ascii="Arial" w:hAnsi="Arial" w:cs="Arial"/>
          <w:color w:val="404040" w:themeColor="text1" w:themeTint="BF"/>
          <w:sz w:val="24"/>
          <w:szCs w:val="24"/>
          <w:lang w:val="en-GB"/>
        </w:rPr>
        <w:t>allow</w:t>
      </w:r>
      <w:r w:rsidR="00CF2A79">
        <w:rPr>
          <w:rFonts w:ascii="Arial" w:hAnsi="Arial" w:cs="Arial"/>
          <w:color w:val="404040" w:themeColor="text1" w:themeTint="BF"/>
          <w:sz w:val="24"/>
          <w:szCs w:val="24"/>
          <w:lang w:val="en-GB"/>
        </w:rPr>
        <w:t>s</w:t>
      </w:r>
      <w:r w:rsidRPr="00F520AF">
        <w:rPr>
          <w:rFonts w:ascii="Arial" w:hAnsi="Arial" w:cs="Arial"/>
          <w:color w:val="404040" w:themeColor="text1" w:themeTint="BF"/>
          <w:sz w:val="24"/>
          <w:szCs w:val="24"/>
          <w:lang w:val="en-GB"/>
        </w:rPr>
        <w:t xml:space="preserve"> for the appropriate recall to be carried out.</w:t>
      </w:r>
    </w:p>
    <w:p w14:paraId="2CDA9278" w14:textId="77777777" w:rsidR="008147F0" w:rsidRPr="00F520AF" w:rsidRDefault="008147F0" w:rsidP="008B7010">
      <w:pPr>
        <w:ind w:left="720" w:hanging="360"/>
        <w:jc w:val="both"/>
        <w:rPr>
          <w:rFonts w:ascii="Arial" w:hAnsi="Arial" w:cs="Arial"/>
          <w:color w:val="404040" w:themeColor="text1" w:themeTint="BF"/>
          <w:sz w:val="24"/>
          <w:szCs w:val="24"/>
          <w:lang w:val="en-GB"/>
        </w:rPr>
      </w:pPr>
      <w:r w:rsidRPr="00F520AF">
        <w:rPr>
          <w:rFonts w:ascii="Arial" w:hAnsi="Arial" w:cs="Arial"/>
          <w:color w:val="404040" w:themeColor="text1" w:themeTint="BF"/>
          <w:sz w:val="24"/>
          <w:szCs w:val="24"/>
          <w:lang w:val="en-GB"/>
        </w:rPr>
        <w:t>•</w:t>
      </w:r>
      <w:r w:rsidRPr="00F520AF">
        <w:rPr>
          <w:rFonts w:ascii="Arial" w:hAnsi="Arial" w:cs="Arial"/>
          <w:color w:val="404040" w:themeColor="text1" w:themeTint="BF"/>
          <w:sz w:val="24"/>
          <w:szCs w:val="24"/>
          <w:lang w:val="en-GB"/>
        </w:rPr>
        <w:tab/>
        <w:t>If a systems error is because of human error, it is possible to identify an employee that may require further training.</w:t>
      </w:r>
    </w:p>
    <w:p w14:paraId="5831E281" w14:textId="559A055E" w:rsidR="008147F0" w:rsidRPr="00F520AF" w:rsidRDefault="008147F0" w:rsidP="008B7010">
      <w:pPr>
        <w:ind w:left="720" w:hanging="360"/>
        <w:jc w:val="both"/>
        <w:rPr>
          <w:rFonts w:ascii="Arial" w:hAnsi="Arial" w:cs="Arial"/>
          <w:color w:val="404040" w:themeColor="text1" w:themeTint="BF"/>
          <w:sz w:val="24"/>
          <w:szCs w:val="24"/>
          <w:lang w:val="en-GB"/>
        </w:rPr>
      </w:pPr>
      <w:r w:rsidRPr="00F520AF">
        <w:rPr>
          <w:rFonts w:ascii="Arial" w:hAnsi="Arial" w:cs="Arial"/>
          <w:color w:val="404040" w:themeColor="text1" w:themeTint="BF"/>
          <w:sz w:val="24"/>
          <w:szCs w:val="24"/>
          <w:lang w:val="en-GB"/>
        </w:rPr>
        <w:lastRenderedPageBreak/>
        <w:t>•</w:t>
      </w:r>
      <w:r w:rsidRPr="00F520AF">
        <w:rPr>
          <w:rFonts w:ascii="Arial" w:hAnsi="Arial" w:cs="Arial"/>
          <w:color w:val="404040" w:themeColor="text1" w:themeTint="BF"/>
          <w:sz w:val="24"/>
          <w:szCs w:val="24"/>
          <w:lang w:val="en-GB"/>
        </w:rPr>
        <w:tab/>
        <w:t>If a systems error occurs</w:t>
      </w:r>
      <w:r w:rsidR="00CF2A79">
        <w:rPr>
          <w:rFonts w:ascii="Arial" w:hAnsi="Arial" w:cs="Arial"/>
          <w:color w:val="404040" w:themeColor="text1" w:themeTint="BF"/>
          <w:sz w:val="24"/>
          <w:szCs w:val="24"/>
          <w:lang w:val="en-GB"/>
        </w:rPr>
        <w:t>,</w:t>
      </w:r>
      <w:r w:rsidRPr="00F520AF">
        <w:rPr>
          <w:rFonts w:ascii="Arial" w:hAnsi="Arial" w:cs="Arial"/>
          <w:color w:val="404040" w:themeColor="text1" w:themeTint="BF"/>
          <w:sz w:val="24"/>
          <w:szCs w:val="24"/>
          <w:lang w:val="en-GB"/>
        </w:rPr>
        <w:t xml:space="preserve"> it is possible to identify the machine that requires investigation, </w:t>
      </w:r>
      <w:r w:rsidR="00E713D8" w:rsidRPr="00F520AF">
        <w:rPr>
          <w:rFonts w:ascii="Arial" w:hAnsi="Arial" w:cs="Arial"/>
          <w:color w:val="404040" w:themeColor="text1" w:themeTint="BF"/>
          <w:sz w:val="24"/>
          <w:szCs w:val="24"/>
          <w:lang w:val="en-GB"/>
        </w:rPr>
        <w:br/>
      </w:r>
      <w:r w:rsidRPr="00F520AF">
        <w:rPr>
          <w:rFonts w:ascii="Arial" w:hAnsi="Arial" w:cs="Arial"/>
          <w:color w:val="404040" w:themeColor="text1" w:themeTint="BF"/>
          <w:sz w:val="24"/>
          <w:szCs w:val="24"/>
          <w:lang w:val="en-GB"/>
        </w:rPr>
        <w:t>servicing or validation.</w:t>
      </w:r>
    </w:p>
    <w:p w14:paraId="0CCB51B2" w14:textId="0E860678" w:rsidR="008147F0" w:rsidRPr="00F520AF" w:rsidRDefault="008147F0" w:rsidP="008B7010">
      <w:pPr>
        <w:ind w:left="720" w:hanging="360"/>
        <w:jc w:val="both"/>
        <w:rPr>
          <w:rFonts w:ascii="Arial" w:hAnsi="Arial" w:cs="Arial"/>
          <w:color w:val="404040" w:themeColor="text1" w:themeTint="BF"/>
          <w:sz w:val="24"/>
          <w:szCs w:val="24"/>
          <w:lang w:val="en-GB"/>
        </w:rPr>
      </w:pPr>
      <w:r w:rsidRPr="00F520AF">
        <w:rPr>
          <w:rFonts w:ascii="Arial" w:hAnsi="Arial" w:cs="Arial"/>
          <w:color w:val="404040" w:themeColor="text1" w:themeTint="BF"/>
          <w:sz w:val="24"/>
          <w:szCs w:val="24"/>
          <w:lang w:val="en-GB"/>
        </w:rPr>
        <w:t>•</w:t>
      </w:r>
      <w:r w:rsidRPr="00F520AF">
        <w:rPr>
          <w:rFonts w:ascii="Arial" w:hAnsi="Arial" w:cs="Arial"/>
          <w:color w:val="404040" w:themeColor="text1" w:themeTint="BF"/>
          <w:sz w:val="24"/>
          <w:szCs w:val="24"/>
          <w:lang w:val="en-GB"/>
        </w:rPr>
        <w:tab/>
        <w:t>If a patient develops an infection post procedure</w:t>
      </w:r>
      <w:r w:rsidR="00CF2A79">
        <w:rPr>
          <w:rFonts w:ascii="Arial" w:hAnsi="Arial" w:cs="Arial"/>
          <w:color w:val="404040" w:themeColor="text1" w:themeTint="BF"/>
          <w:sz w:val="24"/>
          <w:szCs w:val="24"/>
          <w:lang w:val="en-GB"/>
        </w:rPr>
        <w:t xml:space="preserve">, </w:t>
      </w:r>
      <w:r w:rsidRPr="00F520AF">
        <w:rPr>
          <w:rFonts w:ascii="Arial" w:hAnsi="Arial" w:cs="Arial"/>
          <w:color w:val="404040" w:themeColor="text1" w:themeTint="BF"/>
          <w:sz w:val="24"/>
          <w:szCs w:val="24"/>
          <w:lang w:val="en-GB"/>
        </w:rPr>
        <w:t>it is possible to identify which device was used for their procedure.</w:t>
      </w:r>
    </w:p>
    <w:tbl>
      <w:tblPr>
        <w:tblStyle w:val="TableGrid"/>
        <w:tblW w:w="5000" w:type="pct"/>
        <w:tblLook w:val="04A0" w:firstRow="1" w:lastRow="0" w:firstColumn="1" w:lastColumn="0" w:noHBand="0" w:noVBand="1"/>
      </w:tblPr>
      <w:tblGrid>
        <w:gridCol w:w="10756"/>
      </w:tblGrid>
      <w:tr w:rsidR="00E713D8" w:rsidRPr="00F520AF" w14:paraId="696B2914" w14:textId="77777777" w:rsidTr="001F426E">
        <w:trPr>
          <w:trHeight w:val="920"/>
        </w:trPr>
        <w:tc>
          <w:tcPr>
            <w:tcW w:w="5000" w:type="pct"/>
            <w:shd w:val="clear" w:color="auto" w:fill="0646FF"/>
            <w:vAlign w:val="center"/>
          </w:tcPr>
          <w:p w14:paraId="6F09E38A" w14:textId="77777777" w:rsidR="00E713D8" w:rsidRPr="00F95A33" w:rsidRDefault="00E713D8"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Update this section with your disinfection/sterilisation process and workflow specific traceability process. Ensure above requirements are met and specify methods and information that needs to be collected, linked, stored and maintained. </w:t>
            </w:r>
          </w:p>
        </w:tc>
      </w:tr>
      <w:tr w:rsidR="00E713D8" w:rsidRPr="00F520AF" w14:paraId="4872E9CD" w14:textId="77777777" w:rsidTr="001F426E">
        <w:trPr>
          <w:trHeight w:val="1260"/>
        </w:trPr>
        <w:tc>
          <w:tcPr>
            <w:tcW w:w="5000" w:type="pct"/>
          </w:tcPr>
          <w:p w14:paraId="4F13DF86" w14:textId="77777777" w:rsidR="00E713D8" w:rsidRPr="00F520AF" w:rsidRDefault="00E713D8" w:rsidP="008B7010">
            <w:pPr>
              <w:jc w:val="both"/>
              <w:rPr>
                <w:rFonts w:ascii="Arial" w:hAnsi="Arial" w:cs="Arial"/>
                <w:color w:val="404040" w:themeColor="text1" w:themeTint="BF"/>
                <w:sz w:val="24"/>
                <w:lang w:val="en-GB"/>
              </w:rPr>
            </w:pPr>
          </w:p>
        </w:tc>
      </w:tr>
    </w:tbl>
    <w:p w14:paraId="7B803A4E" w14:textId="77777777" w:rsidR="008147F0" w:rsidRPr="00F520AF" w:rsidRDefault="008147F0" w:rsidP="008B7010">
      <w:pPr>
        <w:ind w:left="349"/>
        <w:jc w:val="both"/>
        <w:rPr>
          <w:rFonts w:ascii="Arial" w:eastAsia="+mn-ea" w:hAnsi="Arial" w:cs="Arial"/>
          <w:color w:val="9A56FC"/>
          <w:sz w:val="28"/>
          <w:szCs w:val="28"/>
          <w:lang w:eastAsia="en-AU"/>
        </w:rPr>
      </w:pPr>
    </w:p>
    <w:p w14:paraId="0149C491" w14:textId="77777777" w:rsidR="008147F0" w:rsidRPr="00F520AF" w:rsidRDefault="008147F0" w:rsidP="008B7010">
      <w:pPr>
        <w:jc w:val="both"/>
        <w:rPr>
          <w:rFonts w:ascii="Arial" w:eastAsia="Calibri" w:hAnsi="Arial" w:cs="Arial"/>
          <w:color w:val="404040" w:themeColor="text1" w:themeTint="BF"/>
          <w:sz w:val="24"/>
          <w:lang w:val="en-GB"/>
        </w:rPr>
      </w:pPr>
    </w:p>
    <w:p w14:paraId="06069677" w14:textId="131CBD7E" w:rsidR="00C60032" w:rsidRDefault="00C60032" w:rsidP="008B7010">
      <w:pPr>
        <w:jc w:val="both"/>
        <w:rPr>
          <w:rFonts w:ascii="Arial" w:eastAsia="Calibri" w:hAnsi="Arial" w:cs="Arial"/>
          <w:color w:val="404040" w:themeColor="text1" w:themeTint="BF"/>
          <w:sz w:val="24"/>
          <w:lang w:val="en-GB"/>
        </w:rPr>
      </w:pPr>
      <w:r>
        <w:rPr>
          <w:rFonts w:ascii="Arial" w:eastAsia="Calibri" w:hAnsi="Arial" w:cs="Arial"/>
          <w:color w:val="404040" w:themeColor="text1" w:themeTint="BF"/>
          <w:sz w:val="24"/>
          <w:lang w:val="en-GB"/>
        </w:rPr>
        <w:br w:type="page"/>
      </w:r>
    </w:p>
    <w:p w14:paraId="509E46B7" w14:textId="77777777" w:rsidR="00E713D8" w:rsidRPr="00F520AF" w:rsidRDefault="00E713D8" w:rsidP="008B7010">
      <w:pPr>
        <w:jc w:val="both"/>
        <w:rPr>
          <w:rFonts w:ascii="Arial" w:eastAsia="Calibri" w:hAnsi="Arial" w:cs="Arial"/>
          <w:color w:val="404040" w:themeColor="text1" w:themeTint="BF"/>
          <w:sz w:val="24"/>
          <w:lang w:val="en-GB"/>
        </w:rPr>
      </w:pPr>
    </w:p>
    <w:p w14:paraId="681DD2A9" w14:textId="08A87BC2" w:rsidR="00573B8F" w:rsidRPr="00A5166A" w:rsidRDefault="00573B8F" w:rsidP="00A56C38">
      <w:pPr>
        <w:pStyle w:val="Heading1"/>
        <w:numPr>
          <w:ilvl w:val="0"/>
          <w:numId w:val="15"/>
        </w:numPr>
        <w:rPr>
          <w:rFonts w:ascii="Arial" w:eastAsia="+mn-ea" w:hAnsi="Arial" w:cs="Arial"/>
          <w:color w:val="0646FF"/>
          <w:sz w:val="44"/>
          <w:szCs w:val="44"/>
          <w:lang w:eastAsia="en-AU"/>
        </w:rPr>
      </w:pPr>
      <w:bookmarkStart w:id="12" w:name="_Toc82607518"/>
      <w:r w:rsidRPr="00A5166A">
        <w:rPr>
          <w:rFonts w:ascii="Arial" w:eastAsia="+mn-ea" w:hAnsi="Arial" w:cs="Arial"/>
          <w:color w:val="0646FF"/>
          <w:sz w:val="44"/>
          <w:szCs w:val="44"/>
          <w:lang w:eastAsia="en-AU"/>
        </w:rPr>
        <w:t>D</w:t>
      </w:r>
      <w:r w:rsidR="00E713D8" w:rsidRPr="00A5166A">
        <w:rPr>
          <w:rFonts w:ascii="Arial" w:eastAsia="+mn-ea" w:hAnsi="Arial" w:cs="Arial"/>
          <w:color w:val="0646FF"/>
          <w:sz w:val="44"/>
          <w:szCs w:val="44"/>
          <w:lang w:eastAsia="en-AU"/>
        </w:rPr>
        <w:t xml:space="preserve">uring an </w:t>
      </w:r>
      <w:r w:rsidR="00CF2A79" w:rsidRPr="00A5166A">
        <w:rPr>
          <w:rFonts w:ascii="Arial" w:eastAsia="+mn-ea" w:hAnsi="Arial" w:cs="Arial"/>
          <w:color w:val="0646FF"/>
          <w:sz w:val="44"/>
          <w:szCs w:val="44"/>
          <w:lang w:eastAsia="en-AU"/>
        </w:rPr>
        <w:t>u</w:t>
      </w:r>
      <w:r w:rsidR="00E713D8" w:rsidRPr="00A5166A">
        <w:rPr>
          <w:rFonts w:ascii="Arial" w:eastAsia="+mn-ea" w:hAnsi="Arial" w:cs="Arial"/>
          <w:color w:val="0646FF"/>
          <w:sz w:val="44"/>
          <w:szCs w:val="44"/>
          <w:lang w:eastAsia="en-AU"/>
        </w:rPr>
        <w:t>ltrasound procedure</w:t>
      </w:r>
      <w:bookmarkEnd w:id="12"/>
      <w:r w:rsidR="00714AEC">
        <w:rPr>
          <w:rFonts w:ascii="Arial" w:eastAsia="+mn-ea" w:hAnsi="Arial" w:cs="Arial"/>
          <w:color w:val="0646FF"/>
          <w:sz w:val="44"/>
          <w:szCs w:val="44"/>
          <w:lang w:eastAsia="en-AU"/>
        </w:rPr>
        <w:br/>
      </w:r>
    </w:p>
    <w:tbl>
      <w:tblPr>
        <w:tblStyle w:val="TableGrid"/>
        <w:tblW w:w="5000" w:type="pct"/>
        <w:tblLook w:val="04A0" w:firstRow="1" w:lastRow="0" w:firstColumn="1" w:lastColumn="0" w:noHBand="0" w:noVBand="1"/>
      </w:tblPr>
      <w:tblGrid>
        <w:gridCol w:w="10756"/>
      </w:tblGrid>
      <w:tr w:rsidR="00E713D8" w:rsidRPr="00F520AF" w14:paraId="45AE2189" w14:textId="77777777" w:rsidTr="001F426E">
        <w:trPr>
          <w:trHeight w:val="873"/>
        </w:trPr>
        <w:tc>
          <w:tcPr>
            <w:tcW w:w="5000" w:type="pct"/>
            <w:shd w:val="clear" w:color="auto" w:fill="0646FF"/>
            <w:vAlign w:val="center"/>
          </w:tcPr>
          <w:p w14:paraId="6569CFC8" w14:textId="77777777" w:rsidR="00714AEC" w:rsidRDefault="00E713D8" w:rsidP="008B7010">
            <w:pPr>
              <w:jc w:val="both"/>
              <w:rPr>
                <w:rFonts w:ascii="Arial" w:hAnsi="Arial" w:cs="Arial"/>
                <w:color w:val="FFFFFF" w:themeColor="background1"/>
                <w:sz w:val="20"/>
                <w:szCs w:val="20"/>
                <w:lang w:val="en-GB"/>
              </w:rPr>
            </w:pPr>
            <w:r w:rsidRPr="00F95A33">
              <w:rPr>
                <w:rFonts w:ascii="Arial" w:hAnsi="Arial" w:cs="Arial"/>
                <w:color w:val="FFFFFF" w:themeColor="background1"/>
                <w:sz w:val="20"/>
                <w:szCs w:val="20"/>
                <w:lang w:val="en-GB"/>
              </w:rPr>
              <w:t>This section expands on probe barrier use and specifies use requireme</w:t>
            </w:r>
            <w:r w:rsidR="00CF2A79" w:rsidRPr="00F95A33">
              <w:rPr>
                <w:rFonts w:ascii="Arial" w:hAnsi="Arial" w:cs="Arial"/>
                <w:color w:val="FFFFFF" w:themeColor="background1"/>
                <w:sz w:val="20"/>
                <w:szCs w:val="20"/>
                <w:lang w:val="en-GB"/>
              </w:rPr>
              <w:t>nts</w:t>
            </w:r>
            <w:r w:rsidRPr="00F95A33">
              <w:rPr>
                <w:rFonts w:ascii="Arial" w:hAnsi="Arial" w:cs="Arial"/>
                <w:color w:val="FFFFFF" w:themeColor="background1"/>
                <w:sz w:val="20"/>
                <w:szCs w:val="20"/>
                <w:lang w:val="en-GB"/>
              </w:rPr>
              <w:t xml:space="preserve"> based on the Spaulding </w:t>
            </w:r>
            <w:r w:rsidR="00714AEC">
              <w:rPr>
                <w:rFonts w:ascii="Arial" w:hAnsi="Arial" w:cs="Arial"/>
                <w:color w:val="FFFFFF" w:themeColor="background1"/>
                <w:sz w:val="20"/>
                <w:szCs w:val="20"/>
                <w:lang w:val="en-GB"/>
              </w:rPr>
              <w:t>C</w:t>
            </w:r>
            <w:r w:rsidRPr="00F95A33">
              <w:rPr>
                <w:rFonts w:ascii="Arial" w:hAnsi="Arial" w:cs="Arial"/>
                <w:color w:val="FFFFFF" w:themeColor="background1"/>
                <w:sz w:val="20"/>
                <w:szCs w:val="20"/>
                <w:lang w:val="en-GB"/>
              </w:rPr>
              <w:t xml:space="preserve">lassification </w:t>
            </w:r>
          </w:p>
          <w:p w14:paraId="1C5A0CEA" w14:textId="4D6CE3BE" w:rsidR="00E713D8" w:rsidRPr="00F95A33" w:rsidRDefault="00E713D8"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of the ultrasound probe. This rationale should be applied to each procedure in your facility/department and specified. </w:t>
            </w:r>
          </w:p>
        </w:tc>
      </w:tr>
    </w:tbl>
    <w:p w14:paraId="44495BE9" w14:textId="77777777" w:rsidR="00E713D8" w:rsidRPr="00A5166A" w:rsidRDefault="00E713D8" w:rsidP="008B7010">
      <w:pPr>
        <w:pStyle w:val="Heading1"/>
        <w:jc w:val="both"/>
        <w:rPr>
          <w:rFonts w:ascii="Arial" w:eastAsia="+mn-ea" w:hAnsi="Arial" w:cs="Arial"/>
          <w:lang w:eastAsia="en-AU"/>
        </w:rPr>
      </w:pPr>
      <w:r w:rsidRPr="00F520AF">
        <w:rPr>
          <w:rFonts w:eastAsia="+mn-ea"/>
          <w:lang w:eastAsia="en-AU"/>
        </w:rPr>
        <w:br/>
      </w:r>
      <w:bookmarkStart w:id="13" w:name="_Toc82607519"/>
      <w:r w:rsidRPr="00A5166A">
        <w:rPr>
          <w:rFonts w:ascii="Arial" w:eastAsia="+mn-ea" w:hAnsi="Arial" w:cs="Arial"/>
          <w:color w:val="0646FF"/>
          <w:lang w:eastAsia="en-AU"/>
        </w:rPr>
        <w:t>5.1 General</w:t>
      </w:r>
      <w:bookmarkEnd w:id="13"/>
    </w:p>
    <w:p w14:paraId="4D57DD00" w14:textId="77777777"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 xml:space="preserve">It is important to ensure all equipment necessary for the procedure is fit for purpose. Additionally, robust protocols should be used to prevent cross-contamination between surfaces, probes, operators and the patient. </w:t>
      </w:r>
    </w:p>
    <w:p w14:paraId="3EC61D4B" w14:textId="50C89468"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It is also important to remember that unexpected changes in patient procedures may occur and will require considering whether the selected probe is still appropriately decontaminated for the upcoming procedure. For example, the patient may present with non-intact skin (e.g.</w:t>
      </w:r>
      <w:r w:rsidR="00CF2A79">
        <w:rPr>
          <w:rFonts w:ascii="Arial" w:eastAsia="Calibri" w:hAnsi="Arial" w:cs="Arial"/>
          <w:color w:val="404040" w:themeColor="text1" w:themeTint="BF"/>
          <w:sz w:val="24"/>
          <w:lang w:val="en-GB"/>
        </w:rPr>
        <w:t xml:space="preserve"> </w:t>
      </w:r>
      <w:r w:rsidRPr="00F520AF">
        <w:rPr>
          <w:rFonts w:ascii="Arial" w:eastAsia="Calibri" w:hAnsi="Arial" w:cs="Arial"/>
          <w:color w:val="404040" w:themeColor="text1" w:themeTint="BF"/>
          <w:sz w:val="24"/>
          <w:lang w:val="en-GB"/>
        </w:rPr>
        <w:t xml:space="preserve">dermatitis, rash or wound) when intact skin was expected. This would make the probe semi-critical instead of non-critical and will consequently require HLD versus LLD. </w:t>
      </w:r>
    </w:p>
    <w:p w14:paraId="515EAD59" w14:textId="1D8D7719"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 xml:space="preserve">See </w:t>
      </w:r>
      <w:r w:rsidRPr="00F520AF">
        <w:rPr>
          <w:rFonts w:ascii="Arial" w:eastAsia="Calibri" w:hAnsi="Arial" w:cs="Arial"/>
          <w:i/>
          <w:color w:val="404040" w:themeColor="text1" w:themeTint="BF"/>
          <w:sz w:val="24"/>
          <w:lang w:val="en-GB"/>
        </w:rPr>
        <w:t>Disinfection and Sterilisation</w:t>
      </w:r>
      <w:r w:rsidRPr="00F520AF">
        <w:rPr>
          <w:rFonts w:ascii="Arial" w:eastAsia="Calibri" w:hAnsi="Arial" w:cs="Arial"/>
          <w:color w:val="404040" w:themeColor="text1" w:themeTint="BF"/>
          <w:sz w:val="24"/>
          <w:lang w:val="en-GB"/>
        </w:rPr>
        <w:t xml:space="preserve"> for assigning the Spaulding </w:t>
      </w:r>
      <w:r w:rsidR="00CF2A79">
        <w:rPr>
          <w:rFonts w:ascii="Arial" w:eastAsia="Calibri" w:hAnsi="Arial" w:cs="Arial"/>
          <w:color w:val="404040" w:themeColor="text1" w:themeTint="BF"/>
          <w:sz w:val="24"/>
          <w:lang w:val="en-GB"/>
        </w:rPr>
        <w:t>C</w:t>
      </w:r>
      <w:r w:rsidRPr="00F520AF">
        <w:rPr>
          <w:rFonts w:ascii="Arial" w:eastAsia="Calibri" w:hAnsi="Arial" w:cs="Arial"/>
          <w:color w:val="404040" w:themeColor="text1" w:themeTint="BF"/>
          <w:sz w:val="24"/>
          <w:lang w:val="en-GB"/>
        </w:rPr>
        <w:t>lassification to the probe.</w:t>
      </w:r>
    </w:p>
    <w:p w14:paraId="382D06C6" w14:textId="77777777" w:rsidR="00E713D8" w:rsidRPr="00F520AF" w:rsidRDefault="00E713D8" w:rsidP="008B7010">
      <w:pPr>
        <w:ind w:left="360"/>
        <w:jc w:val="both"/>
        <w:rPr>
          <w:rFonts w:ascii="Arial" w:eastAsia="Calibri" w:hAnsi="Arial" w:cs="Arial"/>
          <w:color w:val="404040" w:themeColor="text1" w:themeTint="BF"/>
          <w:sz w:val="24"/>
          <w:lang w:val="en-GB"/>
        </w:rPr>
      </w:pPr>
    </w:p>
    <w:p w14:paraId="3269B2CC" w14:textId="50792729" w:rsidR="00E713D8" w:rsidRPr="00A5166A" w:rsidRDefault="00E713D8" w:rsidP="008B7010">
      <w:pPr>
        <w:pStyle w:val="Heading1"/>
        <w:jc w:val="both"/>
        <w:rPr>
          <w:rFonts w:ascii="Arial" w:eastAsia="+mn-ea" w:hAnsi="Arial" w:cs="Arial"/>
          <w:color w:val="0646FF"/>
          <w:lang w:eastAsia="en-AU"/>
        </w:rPr>
      </w:pPr>
      <w:bookmarkStart w:id="14" w:name="_Toc82607520"/>
      <w:r w:rsidRPr="00A5166A">
        <w:rPr>
          <w:rFonts w:ascii="Arial" w:eastAsia="+mn-ea" w:hAnsi="Arial" w:cs="Arial"/>
          <w:color w:val="0646FF"/>
          <w:lang w:eastAsia="en-AU"/>
        </w:rPr>
        <w:t xml:space="preserve">5.2 Probe </w:t>
      </w:r>
      <w:r w:rsidR="00CF2A79" w:rsidRPr="00A5166A">
        <w:rPr>
          <w:rFonts w:ascii="Arial" w:eastAsia="+mn-ea" w:hAnsi="Arial" w:cs="Arial"/>
          <w:color w:val="0646FF"/>
          <w:lang w:eastAsia="en-AU"/>
        </w:rPr>
        <w:t>b</w:t>
      </w:r>
      <w:r w:rsidRPr="00A5166A">
        <w:rPr>
          <w:rFonts w:ascii="Arial" w:eastAsia="+mn-ea" w:hAnsi="Arial" w:cs="Arial"/>
          <w:color w:val="0646FF"/>
          <w:lang w:eastAsia="en-AU"/>
        </w:rPr>
        <w:t>arriers</w:t>
      </w:r>
      <w:bookmarkEnd w:id="14"/>
      <w:r w:rsidRPr="00A5166A">
        <w:rPr>
          <w:rFonts w:ascii="Arial" w:eastAsia="+mn-ea" w:hAnsi="Arial" w:cs="Arial"/>
          <w:color w:val="0646FF"/>
          <w:lang w:eastAsia="en-AU"/>
        </w:rPr>
        <w:t xml:space="preserve"> </w:t>
      </w:r>
    </w:p>
    <w:p w14:paraId="1BFCFFEC" w14:textId="78661C41"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Probe sheaths (e.g. dedicated covers, condoms) are an additional layer of protection to prevent excessive soiling on the medical device and to minimise the chance of cross</w:t>
      </w:r>
      <w:r w:rsidR="00CF2A79">
        <w:rPr>
          <w:rFonts w:ascii="Arial" w:eastAsia="Calibri" w:hAnsi="Arial" w:cs="Arial"/>
          <w:color w:val="404040" w:themeColor="text1" w:themeTint="BF"/>
          <w:sz w:val="24"/>
          <w:lang w:val="en-GB"/>
        </w:rPr>
        <w:t>-</w:t>
      </w:r>
      <w:r w:rsidRPr="00F520AF">
        <w:rPr>
          <w:rFonts w:ascii="Arial" w:eastAsia="Calibri" w:hAnsi="Arial" w:cs="Arial"/>
          <w:color w:val="404040" w:themeColor="text1" w:themeTint="BF"/>
          <w:sz w:val="24"/>
          <w:lang w:val="en-GB"/>
        </w:rPr>
        <w:t>contamination between patients. Sheaths are available sterile and non-sterile (usually clean-room manufactured). Condoms are typically non-sterile.</w:t>
      </w:r>
    </w:p>
    <w:p w14:paraId="53F2C2F8" w14:textId="22183FE1"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 xml:space="preserve">UK Guidelines require </w:t>
      </w:r>
      <w:proofErr w:type="spellStart"/>
      <w:r w:rsidRPr="00F520AF">
        <w:rPr>
          <w:rFonts w:ascii="Arial" w:eastAsia="Calibri" w:hAnsi="Arial" w:cs="Arial"/>
          <w:color w:val="404040" w:themeColor="text1" w:themeTint="BF"/>
          <w:sz w:val="24"/>
          <w:lang w:val="en-GB"/>
        </w:rPr>
        <w:t>endocavity</w:t>
      </w:r>
      <w:proofErr w:type="spellEnd"/>
      <w:r w:rsidRPr="00F520AF">
        <w:rPr>
          <w:rFonts w:ascii="Arial" w:eastAsia="Calibri" w:hAnsi="Arial" w:cs="Arial"/>
          <w:color w:val="404040" w:themeColor="text1" w:themeTint="BF"/>
          <w:sz w:val="24"/>
          <w:lang w:val="en-GB"/>
        </w:rPr>
        <w:t xml:space="preserve"> probes to undergo high</w:t>
      </w:r>
      <w:r w:rsidR="00CF2A79">
        <w:rPr>
          <w:rFonts w:ascii="Arial" w:eastAsia="Calibri" w:hAnsi="Arial" w:cs="Arial"/>
          <w:color w:val="404040" w:themeColor="text1" w:themeTint="BF"/>
          <w:sz w:val="24"/>
          <w:lang w:val="en-GB"/>
        </w:rPr>
        <w:t>-</w:t>
      </w:r>
      <w:r w:rsidRPr="00F520AF">
        <w:rPr>
          <w:rFonts w:ascii="Arial" w:eastAsia="Calibri" w:hAnsi="Arial" w:cs="Arial"/>
          <w:color w:val="404040" w:themeColor="text1" w:themeTint="BF"/>
          <w:sz w:val="24"/>
          <w:lang w:val="en-GB"/>
        </w:rPr>
        <w:t>level disinfection and be used with a single use sheath.</w:t>
      </w:r>
      <w:r w:rsidRPr="00F520AF">
        <w:rPr>
          <w:rFonts w:ascii="Arial" w:eastAsia="Calibri" w:hAnsi="Arial" w:cs="Arial"/>
          <w:color w:val="404040" w:themeColor="text1" w:themeTint="BF"/>
          <w:sz w:val="24"/>
          <w:vertAlign w:val="superscript"/>
          <w:lang w:val="en-GB"/>
        </w:rPr>
        <w:t>1-4</w:t>
      </w:r>
      <w:r w:rsidRPr="00F520AF">
        <w:rPr>
          <w:rFonts w:ascii="Arial" w:eastAsia="Calibri" w:hAnsi="Arial" w:cs="Arial"/>
          <w:color w:val="404040" w:themeColor="text1" w:themeTint="BF"/>
          <w:sz w:val="24"/>
          <w:lang w:val="en-GB"/>
        </w:rPr>
        <w:t xml:space="preserve"> </w:t>
      </w:r>
      <w:proofErr w:type="spellStart"/>
      <w:r w:rsidRPr="00F520AF">
        <w:rPr>
          <w:rFonts w:ascii="Arial" w:eastAsia="Calibri" w:hAnsi="Arial" w:cs="Arial"/>
          <w:color w:val="404040" w:themeColor="text1" w:themeTint="BF"/>
          <w:sz w:val="24"/>
          <w:lang w:val="en-GB"/>
        </w:rPr>
        <w:t>SCoR</w:t>
      </w:r>
      <w:proofErr w:type="spellEnd"/>
      <w:r w:rsidRPr="00F520AF">
        <w:rPr>
          <w:rFonts w:ascii="Arial" w:eastAsia="Calibri" w:hAnsi="Arial" w:cs="Arial"/>
          <w:color w:val="404040" w:themeColor="text1" w:themeTint="BF"/>
          <w:sz w:val="24"/>
          <w:lang w:val="en-GB"/>
        </w:rPr>
        <w:t>/BMUS and ESR guidelines require critical probes undergo sterilisation, and if this is not possible, the probe should minimally undergo HLD and be used with a sterile sheath.</w:t>
      </w:r>
      <w:r w:rsidRPr="00F520AF">
        <w:rPr>
          <w:rFonts w:ascii="Arial" w:eastAsia="Calibri" w:hAnsi="Arial" w:cs="Arial"/>
          <w:color w:val="404040" w:themeColor="text1" w:themeTint="BF"/>
          <w:sz w:val="24"/>
          <w:vertAlign w:val="superscript"/>
          <w:lang w:val="en-GB"/>
        </w:rPr>
        <w:t>1,4</w:t>
      </w:r>
      <w:r w:rsidRPr="00F520AF">
        <w:rPr>
          <w:rFonts w:ascii="Arial" w:eastAsia="Calibri" w:hAnsi="Arial" w:cs="Arial"/>
          <w:color w:val="404040" w:themeColor="text1" w:themeTint="BF"/>
          <w:sz w:val="24"/>
          <w:lang w:val="en-GB"/>
        </w:rPr>
        <w:t xml:space="preserve"> </w:t>
      </w:r>
    </w:p>
    <w:p w14:paraId="232E93D0" w14:textId="57E6BB08"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Studies have demonstrated the high frequency of probe sheath perforation rates, occurrences of probe sheath contamination post procedure and difficulties involved with visually determining probe sheath breaches and perforations.</w:t>
      </w:r>
      <w:r w:rsidRPr="00F520AF" w:rsidDel="009A2ECF">
        <w:rPr>
          <w:rFonts w:ascii="Arial" w:eastAsia="Calibri" w:hAnsi="Arial" w:cs="Arial"/>
          <w:color w:val="404040" w:themeColor="text1" w:themeTint="BF"/>
          <w:sz w:val="24"/>
          <w:vertAlign w:val="superscript"/>
          <w:lang w:val="en-GB"/>
        </w:rPr>
        <w:t xml:space="preserve"> </w:t>
      </w:r>
      <w:r w:rsidRPr="00F520AF">
        <w:rPr>
          <w:rFonts w:ascii="Arial" w:eastAsia="Calibri" w:hAnsi="Arial" w:cs="Arial"/>
          <w:color w:val="404040" w:themeColor="text1" w:themeTint="BF"/>
          <w:sz w:val="24"/>
          <w:vertAlign w:val="superscript"/>
          <w:lang w:val="en-GB"/>
        </w:rPr>
        <w:t>12-15</w:t>
      </w:r>
      <w:r w:rsidRPr="00F520AF">
        <w:rPr>
          <w:rFonts w:ascii="Arial" w:eastAsia="Calibri" w:hAnsi="Arial" w:cs="Arial"/>
          <w:color w:val="404040" w:themeColor="text1" w:themeTint="BF"/>
          <w:sz w:val="24"/>
          <w:lang w:val="en-GB"/>
        </w:rPr>
        <w:t xml:space="preserve"> HSE Ireland and NHS Scotland reference CDC Guidelines state that use of a probe cover does not negate the need for high </w:t>
      </w:r>
      <w:r w:rsidR="009B3BE5">
        <w:rPr>
          <w:rFonts w:ascii="Arial" w:eastAsia="Calibri" w:hAnsi="Arial" w:cs="Arial"/>
          <w:color w:val="404040" w:themeColor="text1" w:themeTint="BF"/>
          <w:sz w:val="24"/>
          <w:lang w:val="en-GB"/>
        </w:rPr>
        <w:t>l</w:t>
      </w:r>
      <w:r w:rsidRPr="00F520AF">
        <w:rPr>
          <w:rFonts w:ascii="Arial" w:eastAsia="Calibri" w:hAnsi="Arial" w:cs="Arial"/>
          <w:color w:val="404040" w:themeColor="text1" w:themeTint="BF"/>
          <w:sz w:val="24"/>
          <w:lang w:val="en-GB"/>
        </w:rPr>
        <w:t>evel disinfection or sterilisation of the probe:</w:t>
      </w:r>
      <w:r w:rsidRPr="00F520AF">
        <w:rPr>
          <w:rFonts w:ascii="Arial" w:eastAsia="Calibri" w:hAnsi="Arial" w:cs="Arial"/>
          <w:color w:val="404040" w:themeColor="text1" w:themeTint="BF"/>
          <w:sz w:val="24"/>
          <w:vertAlign w:val="superscript"/>
          <w:lang w:val="en-GB"/>
        </w:rPr>
        <w:t>2,3,10</w:t>
      </w:r>
    </w:p>
    <w:p w14:paraId="4CE965BC" w14:textId="3A37E3EC" w:rsidR="00E713D8" w:rsidRPr="000A49C1" w:rsidRDefault="00E713D8" w:rsidP="008B7010">
      <w:pPr>
        <w:jc w:val="both"/>
        <w:rPr>
          <w:rFonts w:ascii="Arial" w:eastAsia="Calibri" w:hAnsi="Arial" w:cs="Arial"/>
          <w:color w:val="404040" w:themeColor="text1" w:themeTint="BF"/>
          <w:sz w:val="24"/>
          <w:lang w:val="en-GB"/>
        </w:rPr>
      </w:pPr>
      <w:r w:rsidRPr="00F520AF" w:rsidDel="00800AEB">
        <w:rPr>
          <w:rFonts w:ascii="Arial" w:eastAsia="Calibri" w:hAnsi="Arial" w:cs="Arial"/>
          <w:color w:val="404040" w:themeColor="text1" w:themeTint="BF"/>
          <w:sz w:val="24"/>
          <w:lang w:val="en-GB"/>
        </w:rPr>
        <w:t xml:space="preserve"> </w:t>
      </w:r>
      <w:r w:rsidRPr="00F520AF">
        <w:rPr>
          <w:rFonts w:ascii="Arial" w:eastAsia="Calibri" w:hAnsi="Arial" w:cs="Arial"/>
          <w:b/>
          <w:color w:val="404040" w:themeColor="text1" w:themeTint="BF"/>
          <w:sz w:val="24"/>
          <w:lang w:val="en-GB"/>
        </w:rPr>
        <w:t>“Do not use a lower category of disinfection or cease to follow the appropriate disinfectant recommendations when using probe covers because these sheaths and condoms can fail.”</w:t>
      </w:r>
    </w:p>
    <w:p w14:paraId="6E5C8896" w14:textId="6BA2DFD7" w:rsidR="000A49C1"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 xml:space="preserve">See </w:t>
      </w:r>
      <w:r w:rsidRPr="00F520AF">
        <w:rPr>
          <w:rFonts w:ascii="Arial" w:eastAsia="Calibri" w:hAnsi="Arial" w:cs="Arial"/>
          <w:i/>
          <w:color w:val="404040" w:themeColor="text1" w:themeTint="BF"/>
          <w:sz w:val="24"/>
          <w:lang w:val="en-GB"/>
        </w:rPr>
        <w:t>Disinfection and Sterilisation</w:t>
      </w:r>
      <w:r w:rsidRPr="00F520AF">
        <w:rPr>
          <w:rFonts w:ascii="Arial" w:eastAsia="Calibri" w:hAnsi="Arial" w:cs="Arial"/>
          <w:color w:val="404040" w:themeColor="text1" w:themeTint="BF"/>
          <w:sz w:val="24"/>
          <w:lang w:val="en-GB"/>
        </w:rPr>
        <w:t xml:space="preserve"> for assigning the Spaulding </w:t>
      </w:r>
      <w:r w:rsidR="00CF2A79">
        <w:rPr>
          <w:rFonts w:ascii="Arial" w:eastAsia="Calibri" w:hAnsi="Arial" w:cs="Arial"/>
          <w:color w:val="404040" w:themeColor="text1" w:themeTint="BF"/>
          <w:sz w:val="24"/>
          <w:lang w:val="en-GB"/>
        </w:rPr>
        <w:t>C</w:t>
      </w:r>
      <w:r w:rsidRPr="00F520AF">
        <w:rPr>
          <w:rFonts w:ascii="Arial" w:eastAsia="Calibri" w:hAnsi="Arial" w:cs="Arial"/>
          <w:color w:val="404040" w:themeColor="text1" w:themeTint="BF"/>
          <w:sz w:val="24"/>
          <w:lang w:val="en-GB"/>
        </w:rPr>
        <w:t>lassification to the probe and the associated cover use.</w:t>
      </w:r>
    </w:p>
    <w:p w14:paraId="2541F185" w14:textId="6DDB4AAA" w:rsidR="000A49C1" w:rsidRDefault="000A49C1" w:rsidP="008B7010">
      <w:pPr>
        <w:jc w:val="both"/>
        <w:rPr>
          <w:rFonts w:ascii="Arial" w:eastAsia="Calibri" w:hAnsi="Arial" w:cs="Arial"/>
          <w:color w:val="404040" w:themeColor="text1" w:themeTint="BF"/>
          <w:sz w:val="24"/>
          <w:lang w:val="en-GB"/>
        </w:rPr>
      </w:pPr>
    </w:p>
    <w:p w14:paraId="1B80E47A" w14:textId="4E9A2E13" w:rsidR="00E713D8" w:rsidRPr="00A5166A" w:rsidRDefault="00E713D8" w:rsidP="008B7010">
      <w:pPr>
        <w:pStyle w:val="Heading1"/>
        <w:jc w:val="both"/>
        <w:rPr>
          <w:rFonts w:ascii="Arial" w:eastAsia="Calibri" w:hAnsi="Arial" w:cs="Arial"/>
          <w:color w:val="0646FF"/>
          <w:sz w:val="24"/>
          <w:lang w:val="en-GB"/>
        </w:rPr>
      </w:pPr>
      <w:bookmarkStart w:id="15" w:name="_Toc82607521"/>
      <w:r w:rsidRPr="00A5166A">
        <w:rPr>
          <w:rFonts w:ascii="Arial" w:eastAsia="+mn-ea" w:hAnsi="Arial" w:cs="Arial"/>
          <w:color w:val="0646FF"/>
          <w:lang w:eastAsia="en-AU"/>
        </w:rPr>
        <w:lastRenderedPageBreak/>
        <w:t xml:space="preserve">5.3 Gel </w:t>
      </w:r>
      <w:r w:rsidR="00CF2A79" w:rsidRPr="00A5166A">
        <w:rPr>
          <w:rFonts w:ascii="Arial" w:eastAsia="+mn-ea" w:hAnsi="Arial" w:cs="Arial"/>
          <w:color w:val="0646FF"/>
          <w:lang w:eastAsia="en-AU"/>
        </w:rPr>
        <w:t>u</w:t>
      </w:r>
      <w:r w:rsidRPr="00A5166A">
        <w:rPr>
          <w:rFonts w:ascii="Arial" w:eastAsia="+mn-ea" w:hAnsi="Arial" w:cs="Arial"/>
          <w:color w:val="0646FF"/>
          <w:lang w:eastAsia="en-AU"/>
        </w:rPr>
        <w:t>se</w:t>
      </w:r>
      <w:bookmarkEnd w:id="15"/>
    </w:p>
    <w:p w14:paraId="3AC9EF91" w14:textId="23B63F0D" w:rsidR="00E713D8" w:rsidRPr="00F520AF" w:rsidRDefault="00E713D8" w:rsidP="008B7010">
      <w:pPr>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Ultrasound coupling gel is necessary to allow passage of the ultrasound energy into patient tissues and is required for a good quality image. It is used in almost all ultrasound procedures. As such, SOP describing safe handling and use is paramount to reducing and preventing cross</w:t>
      </w:r>
      <w:r w:rsidR="00CF2A79">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contamination. Numerous outbreaks from contaminated ultrasound gel have been reported in the literature. In some </w:t>
      </w:r>
      <w:proofErr w:type="gramStart"/>
      <w:r w:rsidRPr="00F520AF">
        <w:rPr>
          <w:rFonts w:ascii="Arial" w:eastAsia="Calibri" w:hAnsi="Arial" w:cs="Arial"/>
          <w:color w:val="404040" w:themeColor="text1" w:themeTint="BF"/>
          <w:sz w:val="24"/>
          <w:szCs w:val="24"/>
          <w:lang w:val="en-GB"/>
        </w:rPr>
        <w:t>cases</w:t>
      </w:r>
      <w:proofErr w:type="gramEnd"/>
      <w:r w:rsidRPr="00F520AF">
        <w:rPr>
          <w:rFonts w:ascii="Arial" w:eastAsia="Calibri" w:hAnsi="Arial" w:cs="Arial"/>
          <w:color w:val="404040" w:themeColor="text1" w:themeTint="BF"/>
          <w:sz w:val="24"/>
          <w:szCs w:val="24"/>
          <w:lang w:val="en-GB"/>
        </w:rPr>
        <w:t xml:space="preserve"> these infections have been associated with invasive procedures such as ultrasound guided central venous catheter placement, pericardiocentesis, amniocentesis and surgeries.</w:t>
      </w:r>
      <w:r w:rsidRPr="00F520AF">
        <w:rPr>
          <w:rFonts w:ascii="Arial" w:eastAsia="Calibri" w:hAnsi="Arial" w:cs="Arial"/>
          <w:color w:val="404040" w:themeColor="text1" w:themeTint="BF"/>
          <w:sz w:val="24"/>
          <w:szCs w:val="24"/>
          <w:vertAlign w:val="superscript"/>
          <w:lang w:val="en-GB"/>
        </w:rPr>
        <w:t>16-21</w:t>
      </w:r>
      <w:r w:rsidRPr="00F520AF">
        <w:rPr>
          <w:rFonts w:ascii="Arial" w:eastAsia="Calibri" w:hAnsi="Arial" w:cs="Arial"/>
          <w:color w:val="404040" w:themeColor="text1" w:themeTint="BF"/>
          <w:sz w:val="24"/>
          <w:szCs w:val="24"/>
          <w:lang w:val="en-GB"/>
        </w:rPr>
        <w:t xml:space="preserve"> Gel is typically available in single-use sachets (sterile and non-sterile) as well as in non-sterile multi-use gel bottles. Careful selection of the correct type of gel is important for preventing infections. A rationale for sterility requirements for gel use can be derived from the Spaulding </w:t>
      </w:r>
      <w:r w:rsidR="00CF2A79">
        <w:rPr>
          <w:rFonts w:ascii="Arial" w:eastAsia="Calibri" w:hAnsi="Arial" w:cs="Arial"/>
          <w:color w:val="404040" w:themeColor="text1" w:themeTint="BF"/>
          <w:sz w:val="24"/>
          <w:szCs w:val="24"/>
          <w:lang w:val="en-GB"/>
        </w:rPr>
        <w:t>C</w:t>
      </w:r>
      <w:r w:rsidRPr="00F520AF">
        <w:rPr>
          <w:rFonts w:ascii="Arial" w:eastAsia="Calibri" w:hAnsi="Arial" w:cs="Arial"/>
          <w:color w:val="404040" w:themeColor="text1" w:themeTint="BF"/>
          <w:sz w:val="24"/>
          <w:szCs w:val="24"/>
          <w:lang w:val="en-GB"/>
        </w:rPr>
        <w:t>lassification. For critical items sterile gel should be used for semi-critical, a minimum of single</w:t>
      </w:r>
      <w:r w:rsidR="00CF2A79">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use clean room manufactured gel should be used, </w:t>
      </w:r>
      <w:r w:rsidR="00CF2A79">
        <w:rPr>
          <w:rFonts w:ascii="Arial" w:eastAsia="Calibri" w:hAnsi="Arial" w:cs="Arial"/>
          <w:color w:val="404040" w:themeColor="text1" w:themeTint="BF"/>
          <w:sz w:val="24"/>
          <w:szCs w:val="24"/>
          <w:lang w:val="en-GB"/>
        </w:rPr>
        <w:t xml:space="preserve">and </w:t>
      </w:r>
      <w:r w:rsidRPr="00F520AF">
        <w:rPr>
          <w:rFonts w:ascii="Arial" w:eastAsia="Calibri" w:hAnsi="Arial" w:cs="Arial"/>
          <w:color w:val="404040" w:themeColor="text1" w:themeTint="BF"/>
          <w:sz w:val="24"/>
          <w:szCs w:val="24"/>
          <w:lang w:val="en-GB"/>
        </w:rPr>
        <w:t>for non-critical</w:t>
      </w:r>
      <w:r w:rsidR="00CF2A79">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a minimum of multi-use gel can be used (</w:t>
      </w:r>
      <w:r w:rsidRPr="00F520AF">
        <w:rPr>
          <w:rFonts w:ascii="Arial" w:eastAsia="Calibri" w:hAnsi="Arial" w:cs="Arial"/>
          <w:i/>
          <w:color w:val="404040" w:themeColor="text1" w:themeTint="BF"/>
          <w:sz w:val="24"/>
          <w:szCs w:val="24"/>
          <w:lang w:val="en-GB"/>
        </w:rPr>
        <w:t>Table 2</w:t>
      </w:r>
      <w:r w:rsidRPr="00F520AF">
        <w:rPr>
          <w:rFonts w:ascii="Arial" w:eastAsia="Calibri" w:hAnsi="Arial" w:cs="Arial"/>
          <w:color w:val="404040" w:themeColor="text1" w:themeTint="BF"/>
          <w:sz w:val="24"/>
          <w:szCs w:val="24"/>
          <w:lang w:val="en-GB"/>
        </w:rPr>
        <w:t>).</w:t>
      </w:r>
    </w:p>
    <w:p w14:paraId="1ADB8DD7" w14:textId="77777777" w:rsidR="000A49C1" w:rsidRDefault="00E713D8" w:rsidP="008B7010">
      <w:pPr>
        <w:ind w:left="360"/>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After completion of the procedure, the probe should be immediately cleaned and all visible gel and bioburden removed before subjecting the probe to subsequent reprocessing steps.  Relevant staff should have regularly updated competency based training in the use of probe covers and ultrasound coupling gel.</w:t>
      </w:r>
    </w:p>
    <w:p w14:paraId="0A32475E" w14:textId="77777777" w:rsidR="000A49C1" w:rsidRDefault="000A49C1" w:rsidP="008B7010">
      <w:pPr>
        <w:ind w:left="360"/>
        <w:contextualSpacing/>
        <w:jc w:val="both"/>
        <w:rPr>
          <w:rFonts w:ascii="Arial" w:eastAsia="Calibri" w:hAnsi="Arial" w:cs="Arial"/>
          <w:color w:val="404040" w:themeColor="text1" w:themeTint="BF"/>
          <w:sz w:val="24"/>
          <w:szCs w:val="24"/>
          <w:lang w:val="en-GB"/>
        </w:rPr>
      </w:pPr>
    </w:p>
    <w:p w14:paraId="71FE80A1" w14:textId="73DD41CD" w:rsidR="00E713D8" w:rsidRPr="000A49C1" w:rsidRDefault="00E713D8" w:rsidP="008B7010">
      <w:pPr>
        <w:ind w:left="360"/>
        <w:contextualSpacing/>
        <w:jc w:val="both"/>
        <w:rPr>
          <w:rFonts w:ascii="Arial" w:eastAsia="Calibri" w:hAnsi="Arial" w:cs="Arial"/>
          <w:color w:val="404040" w:themeColor="text1" w:themeTint="BF"/>
          <w:sz w:val="24"/>
          <w:szCs w:val="24"/>
          <w:lang w:val="en-GB"/>
        </w:rPr>
      </w:pPr>
      <w:r w:rsidRPr="00575D28">
        <w:rPr>
          <w:rFonts w:ascii="Arial" w:eastAsia="Calibri" w:hAnsi="Arial" w:cs="Arial"/>
          <w:b/>
          <w:color w:val="404040" w:themeColor="text1" w:themeTint="BF"/>
          <w:sz w:val="24"/>
          <w:szCs w:val="24"/>
          <w:lang w:val="en-GB"/>
        </w:rPr>
        <w:t>Table 2.</w:t>
      </w:r>
      <w:r w:rsidRPr="00F520AF">
        <w:rPr>
          <w:rFonts w:ascii="Arial" w:eastAsia="Calibri" w:hAnsi="Arial" w:cs="Arial"/>
          <w:bCs/>
          <w:color w:val="404040" w:themeColor="text1" w:themeTint="BF"/>
          <w:sz w:val="24"/>
          <w:szCs w:val="24"/>
          <w:lang w:val="en-GB"/>
        </w:rPr>
        <w:t xml:space="preserve"> Ultrasound gel use during ultrasound guided procedures check vs latest guideline from Public Health England</w:t>
      </w:r>
      <w:r w:rsidRPr="00F520AF">
        <w:rPr>
          <w:rFonts w:ascii="Arial" w:eastAsia="Calibri" w:hAnsi="Arial" w:cs="Arial"/>
          <w:bCs/>
          <w:color w:val="404040" w:themeColor="text1" w:themeTint="BF"/>
          <w:sz w:val="24"/>
          <w:szCs w:val="24"/>
          <w:vertAlign w:val="superscript"/>
          <w:lang w:val="en-GB"/>
        </w:rPr>
        <w:t>24</w:t>
      </w:r>
    </w:p>
    <w:p w14:paraId="5E356BE7" w14:textId="2ED65ED8" w:rsidR="00E713D8" w:rsidRPr="00F520AF" w:rsidRDefault="00CF2A79" w:rsidP="000A49C1">
      <w:pPr>
        <w:ind w:left="360"/>
        <w:rPr>
          <w:rFonts w:ascii="Arial" w:eastAsia="+mn-ea" w:hAnsi="Arial" w:cs="Arial"/>
          <w:bCs/>
          <w:color w:val="0445FF"/>
          <w:kern w:val="24"/>
          <w:sz w:val="32"/>
          <w:szCs w:val="32"/>
          <w:lang w:eastAsia="en-AU"/>
        </w:rPr>
      </w:pPr>
      <w:r>
        <w:rPr>
          <w:rFonts w:ascii="Arial" w:eastAsia="+mn-ea" w:hAnsi="Arial" w:cs="Arial"/>
          <w:bCs/>
          <w:noProof/>
          <w:color w:val="0445FF"/>
          <w:kern w:val="24"/>
          <w:sz w:val="32"/>
          <w:szCs w:val="32"/>
          <w:lang w:val="en-GB" w:eastAsia="en-GB"/>
        </w:rPr>
        <w:drawing>
          <wp:inline distT="0" distB="0" distL="0" distR="0" wp14:anchorId="71013E76" wp14:editId="67932071">
            <wp:extent cx="6426200" cy="454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426200" cy="4546600"/>
                    </a:xfrm>
                    <a:prstGeom prst="rect">
                      <a:avLst/>
                    </a:prstGeom>
                  </pic:spPr>
                </pic:pic>
              </a:graphicData>
            </a:graphic>
          </wp:inline>
        </w:drawing>
      </w:r>
    </w:p>
    <w:p w14:paraId="427970E8" w14:textId="56CF38C3" w:rsidR="00E713D8" w:rsidRPr="00F520AF" w:rsidRDefault="00E713D8" w:rsidP="008B7010">
      <w:pPr>
        <w:jc w:val="both"/>
        <w:rPr>
          <w:rFonts w:ascii="Arial" w:eastAsia="+mn-ea" w:hAnsi="Arial" w:cs="Arial"/>
          <w:bCs/>
          <w:color w:val="0445FF"/>
          <w:kern w:val="24"/>
          <w:sz w:val="32"/>
          <w:szCs w:val="32"/>
          <w:lang w:eastAsia="en-AU"/>
        </w:rPr>
      </w:pPr>
    </w:p>
    <w:p w14:paraId="47ED5503" w14:textId="7833F1EE" w:rsidR="00E713D8" w:rsidRPr="00A5166A" w:rsidRDefault="00013457" w:rsidP="008B7010">
      <w:pPr>
        <w:pStyle w:val="Heading1"/>
        <w:jc w:val="both"/>
        <w:rPr>
          <w:rFonts w:ascii="Arial" w:eastAsia="+mn-ea" w:hAnsi="Arial" w:cs="Arial"/>
          <w:color w:val="0646FF"/>
          <w:sz w:val="44"/>
          <w:szCs w:val="44"/>
          <w:lang w:eastAsia="en-AU"/>
        </w:rPr>
      </w:pPr>
      <w:bookmarkStart w:id="16" w:name="_Toc82607522"/>
      <w:r w:rsidRPr="00A5166A">
        <w:rPr>
          <w:rFonts w:ascii="Arial" w:eastAsia="+mn-ea" w:hAnsi="Arial" w:cs="Arial"/>
          <w:color w:val="0646FF"/>
          <w:sz w:val="44"/>
          <w:szCs w:val="44"/>
          <w:lang w:eastAsia="en-AU"/>
        </w:rPr>
        <w:lastRenderedPageBreak/>
        <w:t xml:space="preserve">6. </w:t>
      </w:r>
      <w:r w:rsidR="00CF2A79" w:rsidRPr="00A5166A">
        <w:rPr>
          <w:rFonts w:ascii="Arial" w:eastAsia="+mn-ea" w:hAnsi="Arial" w:cs="Arial"/>
          <w:color w:val="0646FF"/>
          <w:sz w:val="44"/>
          <w:szCs w:val="44"/>
          <w:lang w:eastAsia="en-AU"/>
        </w:rPr>
        <w:t>Staff and responsibilities</w:t>
      </w:r>
      <w:bookmarkEnd w:id="16"/>
    </w:p>
    <w:p w14:paraId="76E34108" w14:textId="77777777" w:rsidR="00E713D8" w:rsidRPr="00F520AF" w:rsidRDefault="00E713D8" w:rsidP="008B7010">
      <w:pPr>
        <w:ind w:left="360"/>
        <w:jc w:val="both"/>
        <w:rPr>
          <w:rFonts w:ascii="Arial" w:eastAsia="Calibri" w:hAnsi="Arial" w:cs="Arial"/>
          <w:color w:val="404040" w:themeColor="text1" w:themeTint="BF"/>
          <w:sz w:val="24"/>
          <w:vertAlign w:val="superscript"/>
          <w:lang w:val="en-GB"/>
        </w:rPr>
      </w:pPr>
      <w:r w:rsidRPr="00F520AF">
        <w:rPr>
          <w:rFonts w:ascii="Arial" w:eastAsia="Calibri" w:hAnsi="Arial" w:cs="Arial"/>
          <w:color w:val="404040" w:themeColor="text1" w:themeTint="BF"/>
          <w:sz w:val="24"/>
          <w:lang w:val="en-GB"/>
        </w:rPr>
        <w:t>The levels of staff and corresponding reprocessing responsibilities may vary depending on the size and structure of healthcare facilities. However, staff at all levels should have sound general knowledge of decontamination principles, including basic elements of infection control, microbiology and process chemicals in order to ensure their health and safety obligations.</w:t>
      </w:r>
      <w:r w:rsidRPr="00F520AF">
        <w:rPr>
          <w:rFonts w:ascii="Arial" w:eastAsia="Calibri" w:hAnsi="Arial" w:cs="Arial"/>
          <w:color w:val="404040" w:themeColor="text1" w:themeTint="BF"/>
          <w:sz w:val="24"/>
          <w:vertAlign w:val="superscript"/>
          <w:lang w:val="en-GB"/>
        </w:rPr>
        <w:t>7,9</w:t>
      </w:r>
      <w:r w:rsidRPr="00F520AF">
        <w:rPr>
          <w:rFonts w:ascii="Arial" w:eastAsia="Calibri" w:hAnsi="Arial" w:cs="Arial"/>
          <w:color w:val="404040" w:themeColor="text1" w:themeTint="BF"/>
          <w:sz w:val="24"/>
          <w:lang w:val="en-GB"/>
        </w:rPr>
        <w:t xml:space="preserve"> Assigning responsibility for the decontamination processes is important for quality assurance, accountability and effective patient safety.</w:t>
      </w:r>
      <w:r w:rsidRPr="00F520AF">
        <w:rPr>
          <w:rFonts w:ascii="Arial" w:eastAsia="Calibri" w:hAnsi="Arial" w:cs="Arial"/>
          <w:color w:val="404040" w:themeColor="text1" w:themeTint="BF"/>
          <w:sz w:val="24"/>
          <w:vertAlign w:val="superscript"/>
          <w:lang w:val="en-GB"/>
        </w:rPr>
        <w:t>2-4,7,9</w:t>
      </w:r>
    </w:p>
    <w:p w14:paraId="0742D429" w14:textId="77777777" w:rsidR="00E713D8" w:rsidRPr="00A5166A" w:rsidRDefault="00E713D8" w:rsidP="008B7010">
      <w:pPr>
        <w:pStyle w:val="Heading1"/>
        <w:jc w:val="both"/>
        <w:rPr>
          <w:rFonts w:ascii="Arial" w:eastAsia="+mn-ea" w:hAnsi="Arial" w:cs="Arial"/>
          <w:color w:val="0646FF"/>
          <w:lang w:eastAsia="en-AU"/>
        </w:rPr>
      </w:pPr>
      <w:bookmarkStart w:id="17" w:name="_Toc82607523"/>
      <w:r w:rsidRPr="00A5166A">
        <w:rPr>
          <w:rFonts w:ascii="Arial" w:eastAsia="+mn-ea" w:hAnsi="Arial" w:cs="Arial"/>
          <w:color w:val="0646FF"/>
          <w:lang w:eastAsia="en-AU"/>
        </w:rPr>
        <w:t>6.1 Management</w:t>
      </w:r>
      <w:bookmarkEnd w:id="17"/>
    </w:p>
    <w:p w14:paraId="29D1CCF0" w14:textId="6D53EEFC"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 xml:space="preserve">Management have oversight responsibility for all elements of the decontamination process and to ensure adherence and compliance with this SOP. </w:t>
      </w:r>
    </w:p>
    <w:p w14:paraId="70AFD4D2" w14:textId="77777777"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HTM 01-01</w:t>
      </w:r>
      <w:r w:rsidRPr="00F520AF">
        <w:rPr>
          <w:rFonts w:ascii="Arial" w:eastAsia="Calibri" w:hAnsi="Arial" w:cs="Arial"/>
          <w:color w:val="404040" w:themeColor="text1" w:themeTint="BF"/>
          <w:sz w:val="24"/>
          <w:vertAlign w:val="superscript"/>
          <w:lang w:val="en-GB"/>
        </w:rPr>
        <w:t>25</w:t>
      </w:r>
      <w:r w:rsidRPr="00F520AF">
        <w:rPr>
          <w:rFonts w:ascii="Arial" w:eastAsia="Calibri" w:hAnsi="Arial" w:cs="Arial"/>
          <w:color w:val="404040" w:themeColor="text1" w:themeTint="BF"/>
          <w:sz w:val="24"/>
          <w:lang w:val="en-GB"/>
        </w:rPr>
        <w:t xml:space="preserve"> Definition:</w:t>
      </w:r>
    </w:p>
    <w:p w14:paraId="248480FD" w14:textId="77777777" w:rsidR="00E713D8" w:rsidRPr="00F520AF" w:rsidRDefault="00E713D8" w:rsidP="008B7010">
      <w:pPr>
        <w:ind w:left="360"/>
        <w:jc w:val="both"/>
        <w:rPr>
          <w:rFonts w:ascii="Arial" w:eastAsia="Calibri" w:hAnsi="Arial" w:cs="Arial"/>
          <w:i/>
          <w:color w:val="404040" w:themeColor="text1" w:themeTint="BF"/>
          <w:sz w:val="24"/>
          <w:lang w:val="en-GB"/>
        </w:rPr>
      </w:pPr>
      <w:r w:rsidRPr="00F520AF">
        <w:rPr>
          <w:rFonts w:ascii="Arial" w:eastAsia="Calibri" w:hAnsi="Arial" w:cs="Arial"/>
          <w:color w:val="404040" w:themeColor="text1" w:themeTint="BF"/>
          <w:sz w:val="24"/>
          <w:lang w:val="en-GB"/>
        </w:rPr>
        <w:t xml:space="preserve"> </w:t>
      </w:r>
      <w:r w:rsidRPr="00F520AF">
        <w:rPr>
          <w:rFonts w:ascii="Arial" w:eastAsia="Calibri" w:hAnsi="Arial" w:cs="Arial"/>
          <w:i/>
          <w:color w:val="404040" w:themeColor="text1" w:themeTint="BF"/>
          <w:sz w:val="24"/>
          <w:lang w:val="en-GB"/>
        </w:rPr>
        <w:t>“6.48 The Senior Operational Manager is technically, professionally and managerially responsible (and accountable to the Decontamination Lead) for the engineering aspects of decontamination (for example, decontamination equipment and the environment).”</w:t>
      </w:r>
    </w:p>
    <w:p w14:paraId="0A5537C4" w14:textId="77777777" w:rsidR="00E713D8" w:rsidRPr="00A5166A" w:rsidRDefault="00E713D8" w:rsidP="008B7010">
      <w:pPr>
        <w:pStyle w:val="Heading1"/>
        <w:jc w:val="both"/>
        <w:rPr>
          <w:rFonts w:ascii="Arial" w:eastAsia="+mn-ea" w:hAnsi="Arial" w:cs="Arial"/>
          <w:color w:val="0646FF"/>
          <w:lang w:eastAsia="en-AU"/>
        </w:rPr>
      </w:pPr>
      <w:bookmarkStart w:id="18" w:name="_Toc82607524"/>
      <w:r w:rsidRPr="00A5166A">
        <w:rPr>
          <w:rFonts w:ascii="Arial" w:eastAsia="+mn-ea" w:hAnsi="Arial" w:cs="Arial"/>
          <w:color w:val="0646FF"/>
          <w:lang w:eastAsia="en-AU"/>
        </w:rPr>
        <w:t>6.2 User</w:t>
      </w:r>
      <w:bookmarkEnd w:id="18"/>
    </w:p>
    <w:p w14:paraId="0249031E" w14:textId="77777777" w:rsidR="00E713D8" w:rsidRPr="00F520AF" w:rsidRDefault="00E713D8" w:rsidP="008B7010">
      <w:pPr>
        <w:ind w:left="360"/>
        <w:jc w:val="both"/>
        <w:rPr>
          <w:rFonts w:ascii="Arial" w:eastAsia="Calibri" w:hAnsi="Arial" w:cs="Arial"/>
          <w:color w:val="404040" w:themeColor="text1" w:themeTint="BF"/>
          <w:sz w:val="24"/>
          <w:vertAlign w:val="superscript"/>
          <w:lang w:val="en-GB"/>
        </w:rPr>
      </w:pPr>
      <w:r w:rsidRPr="00F520AF">
        <w:rPr>
          <w:rFonts w:ascii="Arial" w:eastAsia="Calibri" w:hAnsi="Arial" w:cs="Arial"/>
          <w:color w:val="404040" w:themeColor="text1" w:themeTint="BF"/>
          <w:sz w:val="24"/>
          <w:lang w:val="en-GB"/>
        </w:rPr>
        <w:t>The user is responsible for ensuring that all periodic testing and maintenance of both the probes and any decontamination equipment is carried out as per agreed schedule and that records/ reports are retained safely. They are also responsible for ensuring probes are appropriately decontaminated, fit-for-purpose and safe for reuse.</w:t>
      </w:r>
      <w:r w:rsidRPr="00F520AF">
        <w:rPr>
          <w:rFonts w:ascii="Arial" w:eastAsia="Calibri" w:hAnsi="Arial" w:cs="Arial"/>
          <w:color w:val="404040" w:themeColor="text1" w:themeTint="BF"/>
          <w:sz w:val="24"/>
          <w:vertAlign w:val="superscript"/>
          <w:lang w:val="en-GB"/>
        </w:rPr>
        <w:t xml:space="preserve">2-3. </w:t>
      </w:r>
    </w:p>
    <w:p w14:paraId="4609501E" w14:textId="77777777" w:rsidR="00E713D8" w:rsidRPr="00F520AF" w:rsidRDefault="00E713D8"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HTM 01-01</w:t>
      </w:r>
      <w:r w:rsidRPr="00F520AF">
        <w:rPr>
          <w:rFonts w:ascii="Arial" w:eastAsia="Calibri" w:hAnsi="Arial" w:cs="Arial"/>
          <w:color w:val="404040" w:themeColor="text1" w:themeTint="BF"/>
          <w:sz w:val="24"/>
          <w:vertAlign w:val="superscript"/>
          <w:lang w:val="en-GB"/>
        </w:rPr>
        <w:t>25</w:t>
      </w:r>
      <w:r w:rsidRPr="00F520AF">
        <w:rPr>
          <w:rFonts w:ascii="Arial" w:eastAsia="Calibri" w:hAnsi="Arial" w:cs="Arial"/>
          <w:color w:val="404040" w:themeColor="text1" w:themeTint="BF"/>
          <w:sz w:val="24"/>
          <w:lang w:val="en-GB"/>
        </w:rPr>
        <w:t xml:space="preserve"> Definition:</w:t>
      </w:r>
    </w:p>
    <w:p w14:paraId="6E536DE8" w14:textId="77777777" w:rsidR="00E713D8" w:rsidRPr="00F520AF" w:rsidRDefault="00E713D8" w:rsidP="008B7010">
      <w:pPr>
        <w:ind w:left="36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“6.49 The User is defined as the person designated by Management to be responsible for the management of the process. The User is also responsible for the Operators. </w:t>
      </w:r>
    </w:p>
    <w:p w14:paraId="11AC5A6A" w14:textId="77777777" w:rsidR="00E713D8" w:rsidRPr="00F520AF" w:rsidRDefault="00E713D8" w:rsidP="008B7010">
      <w:pPr>
        <w:ind w:left="36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6.50 In the acute sector, the User could be a sterile services manager. </w:t>
      </w:r>
    </w:p>
    <w:p w14:paraId="1C15552C" w14:textId="77777777" w:rsidR="00E713D8" w:rsidRPr="00F520AF" w:rsidRDefault="00E713D8" w:rsidP="008B7010">
      <w:pPr>
        <w:ind w:left="36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6.51 The principal responsibilities of the User are as follows: </w:t>
      </w:r>
    </w:p>
    <w:p w14:paraId="79714974"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certify that the decontamination equipment is fit for use; </w:t>
      </w:r>
    </w:p>
    <w:p w14:paraId="0A1BEA7E"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hold all documentation relating to the decontamination equipment, including the names of other key personnel; </w:t>
      </w:r>
    </w:p>
    <w:p w14:paraId="6BFFA748"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ensure that decontamination equipment is subject to periodic testing and maintenance; </w:t>
      </w:r>
    </w:p>
    <w:p w14:paraId="49C1683F"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appoint operators where required and ensure that they are adequately trained; </w:t>
      </w:r>
    </w:p>
    <w:p w14:paraId="1BC912BA"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maintain production records; </w:t>
      </w:r>
    </w:p>
    <w:p w14:paraId="0BE03B3F"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establish procedures for product release in line with the quality management system; </w:t>
      </w:r>
    </w:p>
    <w:p w14:paraId="344D92EA" w14:textId="77777777" w:rsidR="00E713D8" w:rsidRPr="00F520AF" w:rsidRDefault="00E713D8" w:rsidP="008B7010">
      <w:pPr>
        <w:pStyle w:val="ListParagraph"/>
        <w:numPr>
          <w:ilvl w:val="0"/>
          <w:numId w:val="11"/>
        </w:numPr>
        <w:ind w:left="108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t xml:space="preserve">to ensure that procedures for production, quality control and safe working are documented and adhered to in the light of statutory requirements and accepted best practice. </w:t>
      </w:r>
    </w:p>
    <w:p w14:paraId="54DD6AC5" w14:textId="77777777" w:rsidR="00C60032" w:rsidRDefault="00C60032" w:rsidP="008B7010">
      <w:pPr>
        <w:jc w:val="both"/>
        <w:rPr>
          <w:rFonts w:ascii="Arial" w:eastAsia="Calibri" w:hAnsi="Arial" w:cs="Arial"/>
          <w:i/>
          <w:color w:val="404040" w:themeColor="text1" w:themeTint="BF"/>
          <w:sz w:val="24"/>
          <w:lang w:val="en-GB"/>
        </w:rPr>
      </w:pPr>
      <w:r>
        <w:rPr>
          <w:rFonts w:ascii="Arial" w:eastAsia="Calibri" w:hAnsi="Arial" w:cs="Arial"/>
          <w:i/>
          <w:color w:val="404040" w:themeColor="text1" w:themeTint="BF"/>
          <w:sz w:val="24"/>
          <w:lang w:val="en-GB"/>
        </w:rPr>
        <w:br w:type="page"/>
      </w:r>
    </w:p>
    <w:p w14:paraId="1F09E93C" w14:textId="630BC04E" w:rsidR="00E713D8" w:rsidRPr="00F520AF" w:rsidRDefault="00E713D8" w:rsidP="008B7010">
      <w:pPr>
        <w:ind w:left="360"/>
        <w:jc w:val="both"/>
        <w:rPr>
          <w:rFonts w:ascii="Arial" w:eastAsia="Calibri" w:hAnsi="Arial" w:cs="Arial"/>
          <w:i/>
          <w:color w:val="404040" w:themeColor="text1" w:themeTint="BF"/>
          <w:sz w:val="24"/>
          <w:lang w:val="en-GB"/>
        </w:rPr>
      </w:pPr>
      <w:r w:rsidRPr="00F520AF">
        <w:rPr>
          <w:rFonts w:ascii="Arial" w:eastAsia="Calibri" w:hAnsi="Arial" w:cs="Arial"/>
          <w:i/>
          <w:color w:val="404040" w:themeColor="text1" w:themeTint="BF"/>
          <w:sz w:val="24"/>
          <w:lang w:val="en-GB"/>
        </w:rPr>
        <w:lastRenderedPageBreak/>
        <w:t xml:space="preserve"> 6.52 The User may seek the advice of infection control teams, which may consist of a DIPC, Infection Control Doctor or Microbiologist (Decontamination).”</w:t>
      </w:r>
    </w:p>
    <w:tbl>
      <w:tblPr>
        <w:tblStyle w:val="TableGrid"/>
        <w:tblW w:w="5000" w:type="pct"/>
        <w:tblLook w:val="04A0" w:firstRow="1" w:lastRow="0" w:firstColumn="1" w:lastColumn="0" w:noHBand="0" w:noVBand="1"/>
      </w:tblPr>
      <w:tblGrid>
        <w:gridCol w:w="10756"/>
      </w:tblGrid>
      <w:tr w:rsidR="001B76F9" w:rsidRPr="00F520AF" w14:paraId="34AEE333" w14:textId="77777777" w:rsidTr="001F426E">
        <w:trPr>
          <w:trHeight w:val="563"/>
        </w:trPr>
        <w:tc>
          <w:tcPr>
            <w:tcW w:w="5000" w:type="pct"/>
            <w:shd w:val="clear" w:color="auto" w:fill="0646FF"/>
            <w:vAlign w:val="center"/>
          </w:tcPr>
          <w:p w14:paraId="5A456E8C" w14:textId="77777777" w:rsidR="001B76F9" w:rsidRPr="00F95A33" w:rsidRDefault="001B76F9"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shd w:val="clear" w:color="auto" w:fill="0646FF"/>
                <w:lang w:val="en-GB"/>
              </w:rPr>
              <w:t>Specify supervisory</w:t>
            </w:r>
            <w:r w:rsidRPr="00F95A33">
              <w:rPr>
                <w:rFonts w:ascii="Arial" w:hAnsi="Arial" w:cs="Arial"/>
                <w:color w:val="FFFFFF" w:themeColor="background1"/>
                <w:sz w:val="20"/>
                <w:szCs w:val="20"/>
                <w:lang w:val="en-GB"/>
              </w:rPr>
              <w:t xml:space="preserve"> personnel (profession level) at your facility/department here. </w:t>
            </w:r>
          </w:p>
        </w:tc>
      </w:tr>
      <w:tr w:rsidR="001B76F9" w:rsidRPr="00F520AF" w14:paraId="55361CAA" w14:textId="77777777" w:rsidTr="001F426E">
        <w:trPr>
          <w:trHeight w:val="1122"/>
        </w:trPr>
        <w:tc>
          <w:tcPr>
            <w:tcW w:w="5000" w:type="pct"/>
          </w:tcPr>
          <w:p w14:paraId="344EFC69" w14:textId="77777777" w:rsidR="001B76F9" w:rsidRPr="00F520AF" w:rsidRDefault="001B76F9" w:rsidP="008B7010">
            <w:pPr>
              <w:jc w:val="both"/>
              <w:rPr>
                <w:rFonts w:ascii="Arial" w:hAnsi="Arial" w:cs="Arial"/>
                <w:color w:val="404040" w:themeColor="text1" w:themeTint="BF"/>
                <w:sz w:val="24"/>
                <w:lang w:val="en-GB"/>
              </w:rPr>
            </w:pPr>
          </w:p>
        </w:tc>
      </w:tr>
    </w:tbl>
    <w:p w14:paraId="65E8E97E" w14:textId="1274FCCE" w:rsidR="001B76F9" w:rsidRPr="00A5166A" w:rsidRDefault="008C0A0A" w:rsidP="008B7010">
      <w:pPr>
        <w:pStyle w:val="Heading1"/>
        <w:jc w:val="both"/>
        <w:rPr>
          <w:rFonts w:ascii="Arial" w:hAnsi="Arial" w:cs="Arial"/>
          <w:color w:val="404040" w:themeColor="text1" w:themeTint="BF"/>
          <w:sz w:val="24"/>
          <w:lang w:val="en-GB"/>
        </w:rPr>
      </w:pPr>
      <w:r w:rsidRPr="00F520AF">
        <w:rPr>
          <w:color w:val="404040" w:themeColor="text1" w:themeTint="BF"/>
          <w:sz w:val="24"/>
          <w:lang w:val="en-GB"/>
        </w:rPr>
        <w:br/>
      </w:r>
      <w:bookmarkStart w:id="19" w:name="_Toc82607525"/>
      <w:r w:rsidR="001B76F9" w:rsidRPr="00A5166A">
        <w:rPr>
          <w:rFonts w:ascii="Arial" w:eastAsia="+mn-ea" w:hAnsi="Arial" w:cs="Arial"/>
          <w:color w:val="0646FF"/>
          <w:lang w:eastAsia="en-AU"/>
        </w:rPr>
        <w:t xml:space="preserve">6.3 Reprocessing </w:t>
      </w:r>
      <w:r w:rsidR="009822C3" w:rsidRPr="00A5166A">
        <w:rPr>
          <w:rFonts w:ascii="Arial" w:eastAsia="+mn-ea" w:hAnsi="Arial" w:cs="Arial"/>
          <w:color w:val="0646FF"/>
          <w:lang w:eastAsia="en-AU"/>
        </w:rPr>
        <w:t>p</w:t>
      </w:r>
      <w:r w:rsidR="001B76F9" w:rsidRPr="00A5166A">
        <w:rPr>
          <w:rFonts w:ascii="Arial" w:eastAsia="+mn-ea" w:hAnsi="Arial" w:cs="Arial"/>
          <w:color w:val="0646FF"/>
          <w:lang w:eastAsia="en-AU"/>
        </w:rPr>
        <w:t>ersonnel (</w:t>
      </w:r>
      <w:r w:rsidR="009822C3" w:rsidRPr="00A5166A">
        <w:rPr>
          <w:rFonts w:ascii="Arial" w:eastAsia="+mn-ea" w:hAnsi="Arial" w:cs="Arial"/>
          <w:color w:val="0646FF"/>
          <w:lang w:eastAsia="en-AU"/>
        </w:rPr>
        <w:t>o</w:t>
      </w:r>
      <w:r w:rsidR="001B76F9" w:rsidRPr="00A5166A">
        <w:rPr>
          <w:rFonts w:ascii="Arial" w:eastAsia="+mn-ea" w:hAnsi="Arial" w:cs="Arial"/>
          <w:color w:val="0646FF"/>
          <w:lang w:eastAsia="en-AU"/>
        </w:rPr>
        <w:t>perators)</w:t>
      </w:r>
      <w:bookmarkEnd w:id="19"/>
    </w:p>
    <w:p w14:paraId="33528720" w14:textId="77777777" w:rsidR="001B76F9" w:rsidRPr="00F520AF" w:rsidRDefault="001B76F9" w:rsidP="008B7010">
      <w:pPr>
        <w:ind w:left="360"/>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Processing personnel should have documented competence in relevant cleaning methods and microbiocidal processes and must be trained by the supplier of equipment related to the specific HLD/sterilisation process used in the department. Furthermore, they should have knowledge of general disinfection/sterilisation and infectious disease transmission principles and aspects of safe use of liquid/chemical HLD/sterilisation (if relevant), such as:</w:t>
      </w:r>
      <w:r w:rsidRPr="00F520AF">
        <w:rPr>
          <w:rFonts w:ascii="Arial" w:eastAsia="Calibri" w:hAnsi="Arial" w:cs="Arial"/>
          <w:color w:val="404040" w:themeColor="text1" w:themeTint="BF"/>
          <w:sz w:val="24"/>
          <w:szCs w:val="24"/>
          <w:vertAlign w:val="superscript"/>
          <w:lang w:val="en-GB"/>
        </w:rPr>
        <w:t>2,3</w:t>
      </w:r>
    </w:p>
    <w:p w14:paraId="0016B63D" w14:textId="6D854303"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Probe decontamination</w:t>
      </w:r>
      <w:r w:rsidR="009822C3">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p>
    <w:p w14:paraId="0259ECF3" w14:textId="2C68C918"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Safe Chemical use and disposal</w:t>
      </w:r>
      <w:r w:rsidR="009822C3">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p>
    <w:p w14:paraId="4EE3CEE4" w14:textId="12060262"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Inspection of cleaning, drying and rinsing processes</w:t>
      </w:r>
      <w:r w:rsidR="009822C3">
        <w:rPr>
          <w:rFonts w:ascii="Arial" w:eastAsia="Calibri" w:hAnsi="Arial" w:cs="Arial"/>
          <w:color w:val="404040" w:themeColor="text1" w:themeTint="BF"/>
          <w:sz w:val="24"/>
          <w:szCs w:val="24"/>
          <w:lang w:val="en-GB"/>
        </w:rPr>
        <w:t>.</w:t>
      </w:r>
    </w:p>
    <w:p w14:paraId="1484D332" w14:textId="1B647D3B"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Manual handling</w:t>
      </w:r>
      <w:r w:rsidR="009822C3">
        <w:rPr>
          <w:rFonts w:ascii="Arial" w:eastAsia="Calibri" w:hAnsi="Arial" w:cs="Arial"/>
          <w:color w:val="404040" w:themeColor="text1" w:themeTint="BF"/>
          <w:sz w:val="24"/>
          <w:szCs w:val="24"/>
          <w:lang w:val="en-GB"/>
        </w:rPr>
        <w:t>.</w:t>
      </w:r>
    </w:p>
    <w:p w14:paraId="46A6E8AD" w14:textId="1A7CFA02"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Monitoring of HLD/sterilisation processes</w:t>
      </w:r>
      <w:r w:rsidR="009822C3">
        <w:rPr>
          <w:rFonts w:ascii="Arial" w:eastAsia="Calibri" w:hAnsi="Arial" w:cs="Arial"/>
          <w:color w:val="404040" w:themeColor="text1" w:themeTint="BF"/>
          <w:sz w:val="24"/>
          <w:szCs w:val="24"/>
          <w:lang w:val="en-GB"/>
        </w:rPr>
        <w:t>.</w:t>
      </w:r>
    </w:p>
    <w:p w14:paraId="0C390194" w14:textId="74FB557D"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Maintaining documentation for traceability purposes</w:t>
      </w:r>
      <w:r w:rsidR="009822C3">
        <w:rPr>
          <w:rFonts w:ascii="Arial" w:eastAsia="Calibri" w:hAnsi="Arial" w:cs="Arial"/>
          <w:color w:val="404040" w:themeColor="text1" w:themeTint="BF"/>
          <w:sz w:val="24"/>
          <w:szCs w:val="24"/>
          <w:lang w:val="en-GB"/>
        </w:rPr>
        <w:t>.</w:t>
      </w:r>
      <w:r w:rsidRPr="00F520AF">
        <w:rPr>
          <w:rFonts w:ascii="Arial" w:eastAsia="Calibri" w:hAnsi="Arial" w:cs="Arial"/>
          <w:color w:val="404040" w:themeColor="text1" w:themeTint="BF"/>
          <w:sz w:val="24"/>
          <w:szCs w:val="24"/>
          <w:lang w:val="en-GB"/>
        </w:rPr>
        <w:t xml:space="preserve"> </w:t>
      </w:r>
    </w:p>
    <w:p w14:paraId="01FE3E3F" w14:textId="690B9544"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Recording and reporting adverse incidents</w:t>
      </w:r>
      <w:r w:rsidR="009822C3">
        <w:rPr>
          <w:rFonts w:ascii="Arial" w:eastAsia="Calibri" w:hAnsi="Arial" w:cs="Arial"/>
          <w:color w:val="404040" w:themeColor="text1" w:themeTint="BF"/>
          <w:sz w:val="24"/>
          <w:szCs w:val="24"/>
          <w:lang w:val="en-GB"/>
        </w:rPr>
        <w:t>.</w:t>
      </w:r>
    </w:p>
    <w:p w14:paraId="11A6A233" w14:textId="7C6A5174"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Occupational injury management (for example, percutaneous injury, eye splash, aerosols)</w:t>
      </w:r>
      <w:r w:rsidR="009822C3">
        <w:rPr>
          <w:rFonts w:ascii="Arial" w:eastAsia="Calibri" w:hAnsi="Arial" w:cs="Arial"/>
          <w:color w:val="404040" w:themeColor="text1" w:themeTint="BF"/>
          <w:sz w:val="24"/>
          <w:szCs w:val="24"/>
          <w:lang w:val="en-GB"/>
        </w:rPr>
        <w:t>.</w:t>
      </w:r>
    </w:p>
    <w:p w14:paraId="40A9318E" w14:textId="15C3C3BB" w:rsidR="001B76F9" w:rsidRPr="00F520AF" w:rsidRDefault="001B76F9" w:rsidP="008B7010">
      <w:pPr>
        <w:numPr>
          <w:ilvl w:val="0"/>
          <w:numId w:val="12"/>
        </w:numPr>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Safety with regard to using the equipment and personal hygiene</w:t>
      </w:r>
      <w:r w:rsidR="009822C3">
        <w:rPr>
          <w:rFonts w:ascii="Arial" w:eastAsia="Calibri" w:hAnsi="Arial" w:cs="Arial"/>
          <w:color w:val="404040" w:themeColor="text1" w:themeTint="BF"/>
          <w:sz w:val="24"/>
          <w:szCs w:val="24"/>
          <w:lang w:val="en-GB"/>
        </w:rPr>
        <w:t>.</w:t>
      </w:r>
    </w:p>
    <w:p w14:paraId="35DEF9D1" w14:textId="1238A8B0" w:rsidR="001B76F9" w:rsidRPr="00F520AF" w:rsidRDefault="001B76F9" w:rsidP="008B7010">
      <w:pPr>
        <w:numPr>
          <w:ilvl w:val="0"/>
          <w:numId w:val="12"/>
        </w:numPr>
        <w:spacing w:after="360" w:line="240" w:lineRule="auto"/>
        <w:ind w:left="714" w:hanging="357"/>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Use of PPE to protect skin, eyes, mucus membranes, clothing, and maintain HLD/sterilisation integrity</w:t>
      </w:r>
      <w:r w:rsidR="009822C3">
        <w:rPr>
          <w:rFonts w:ascii="Arial" w:eastAsia="Calibri" w:hAnsi="Arial" w:cs="Arial"/>
          <w:color w:val="404040" w:themeColor="text1" w:themeTint="BF"/>
          <w:sz w:val="24"/>
          <w:szCs w:val="24"/>
          <w:lang w:val="en-GB"/>
        </w:rPr>
        <w:t>.</w:t>
      </w:r>
    </w:p>
    <w:p w14:paraId="4622899D" w14:textId="22AC33EB" w:rsidR="001B76F9" w:rsidRPr="00F520AF" w:rsidRDefault="001B76F9" w:rsidP="008B7010">
      <w:pPr>
        <w:numPr>
          <w:ilvl w:val="0"/>
          <w:numId w:val="12"/>
        </w:numPr>
        <w:spacing w:after="360" w:line="240" w:lineRule="auto"/>
        <w:ind w:left="714" w:hanging="357"/>
        <w:contextualSpacing/>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Transportation and storage</w:t>
      </w:r>
      <w:r w:rsidR="009822C3">
        <w:rPr>
          <w:rFonts w:ascii="Arial" w:eastAsia="Calibri" w:hAnsi="Arial" w:cs="Arial"/>
          <w:color w:val="404040" w:themeColor="text1" w:themeTint="BF"/>
          <w:sz w:val="24"/>
          <w:szCs w:val="24"/>
          <w:lang w:val="en-GB"/>
        </w:rPr>
        <w:t>.</w:t>
      </w:r>
    </w:p>
    <w:p w14:paraId="360618D6" w14:textId="77777777" w:rsidR="001B76F9" w:rsidRPr="00F520AF" w:rsidRDefault="001B76F9" w:rsidP="008B7010">
      <w:pPr>
        <w:spacing w:after="360" w:line="240" w:lineRule="auto"/>
        <w:ind w:left="714"/>
        <w:contextualSpacing/>
        <w:jc w:val="both"/>
        <w:rPr>
          <w:rFonts w:ascii="Arial" w:eastAsia="Calibri" w:hAnsi="Arial" w:cs="Arial"/>
          <w:color w:val="404040" w:themeColor="text1" w:themeTint="BF"/>
          <w:sz w:val="24"/>
          <w:szCs w:val="24"/>
          <w:lang w:val="en-GB"/>
        </w:rPr>
      </w:pPr>
    </w:p>
    <w:p w14:paraId="22F3AA8D" w14:textId="77777777" w:rsidR="001B76F9" w:rsidRPr="00F520AF" w:rsidRDefault="001B76F9" w:rsidP="008B7010">
      <w:pPr>
        <w:ind w:left="357"/>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HTM 01-01</w:t>
      </w:r>
      <w:r w:rsidRPr="00F520AF">
        <w:rPr>
          <w:rFonts w:ascii="Arial" w:eastAsia="Calibri" w:hAnsi="Arial" w:cs="Arial"/>
          <w:color w:val="404040" w:themeColor="text1" w:themeTint="BF"/>
          <w:sz w:val="24"/>
          <w:szCs w:val="24"/>
          <w:vertAlign w:val="superscript"/>
          <w:lang w:val="en-GB"/>
        </w:rPr>
        <w:t>25</w:t>
      </w:r>
      <w:r w:rsidRPr="00F520AF">
        <w:rPr>
          <w:rFonts w:ascii="Arial" w:eastAsia="Calibri" w:hAnsi="Arial" w:cs="Arial"/>
          <w:color w:val="404040" w:themeColor="text1" w:themeTint="BF"/>
          <w:sz w:val="24"/>
          <w:szCs w:val="24"/>
          <w:lang w:val="en-GB"/>
        </w:rPr>
        <w:t xml:space="preserve"> Definition:</w:t>
      </w:r>
    </w:p>
    <w:p w14:paraId="78E2B0C5" w14:textId="77777777" w:rsidR="001B76F9" w:rsidRPr="00F520AF" w:rsidRDefault="001B76F9" w:rsidP="008B7010">
      <w:pPr>
        <w:ind w:left="357"/>
        <w:jc w:val="both"/>
        <w:rPr>
          <w:rFonts w:ascii="Arial" w:eastAsia="Calibri" w:hAnsi="Arial" w:cs="Arial"/>
          <w:i/>
          <w:color w:val="404040" w:themeColor="text1" w:themeTint="BF"/>
          <w:sz w:val="24"/>
          <w:szCs w:val="24"/>
          <w:lang w:val="en-GB"/>
        </w:rPr>
      </w:pPr>
      <w:r w:rsidRPr="00F520AF">
        <w:rPr>
          <w:rFonts w:ascii="Arial" w:eastAsia="Calibri" w:hAnsi="Arial" w:cs="Arial"/>
          <w:i/>
          <w:color w:val="404040" w:themeColor="text1" w:themeTint="BF"/>
          <w:sz w:val="24"/>
          <w:szCs w:val="24"/>
          <w:lang w:val="en-GB"/>
        </w:rPr>
        <w:t xml:space="preserve">“6.65 The Operator is defined as any person with the authority to operate decontamination equipment, including the noting of instrument readings and simple housekeeping duties. </w:t>
      </w:r>
    </w:p>
    <w:p w14:paraId="2BA475B2" w14:textId="77777777" w:rsidR="001B76F9" w:rsidRPr="00F520AF" w:rsidRDefault="001B76F9" w:rsidP="008B7010">
      <w:pPr>
        <w:ind w:left="357"/>
        <w:jc w:val="both"/>
        <w:rPr>
          <w:rFonts w:ascii="Arial" w:eastAsia="Calibri" w:hAnsi="Arial" w:cs="Arial"/>
          <w:i/>
          <w:color w:val="404040" w:themeColor="text1" w:themeTint="BF"/>
          <w:sz w:val="24"/>
          <w:szCs w:val="24"/>
          <w:lang w:val="en-GB"/>
        </w:rPr>
      </w:pPr>
      <w:r w:rsidRPr="00F520AF">
        <w:rPr>
          <w:rFonts w:ascii="Arial" w:eastAsia="Calibri" w:hAnsi="Arial" w:cs="Arial"/>
          <w:i/>
          <w:color w:val="404040" w:themeColor="text1" w:themeTint="BF"/>
          <w:sz w:val="24"/>
          <w:szCs w:val="24"/>
          <w:lang w:val="en-GB"/>
        </w:rPr>
        <w:t>6.66 Operators should have their tasks defined in their job description. Operators should also have documented training records to demonstrate that they are competent at undertaking their assigned tasks.”</w:t>
      </w:r>
    </w:p>
    <w:p w14:paraId="5F43F884" w14:textId="77777777" w:rsidR="001B76F9" w:rsidRPr="00F520AF" w:rsidRDefault="001B76F9" w:rsidP="008B7010">
      <w:pPr>
        <w:ind w:left="357"/>
        <w:jc w:val="both"/>
        <w:rPr>
          <w:rFonts w:ascii="Arial" w:eastAsia="Calibri" w:hAnsi="Arial" w:cs="Arial"/>
          <w:color w:val="404040" w:themeColor="text1" w:themeTint="BF"/>
          <w:sz w:val="24"/>
          <w:szCs w:val="24"/>
          <w:lang w:val="en-GB"/>
        </w:rPr>
      </w:pPr>
      <w:r w:rsidRPr="00F520AF">
        <w:rPr>
          <w:rFonts w:ascii="Arial" w:eastAsia="Calibri" w:hAnsi="Arial" w:cs="Arial"/>
          <w:color w:val="404040" w:themeColor="text1" w:themeTint="BF"/>
          <w:sz w:val="24"/>
          <w:szCs w:val="24"/>
          <w:lang w:val="en-GB"/>
        </w:rPr>
        <w:t>For training recommendations see the paragraph below.</w:t>
      </w:r>
    </w:p>
    <w:tbl>
      <w:tblPr>
        <w:tblStyle w:val="TableGrid"/>
        <w:tblW w:w="5000" w:type="pct"/>
        <w:tblLook w:val="04A0" w:firstRow="1" w:lastRow="0" w:firstColumn="1" w:lastColumn="0" w:noHBand="0" w:noVBand="1"/>
      </w:tblPr>
      <w:tblGrid>
        <w:gridCol w:w="10756"/>
      </w:tblGrid>
      <w:tr w:rsidR="001B76F9" w:rsidRPr="00F520AF" w14:paraId="5304F407" w14:textId="77777777" w:rsidTr="001F426E">
        <w:trPr>
          <w:trHeight w:val="563"/>
        </w:trPr>
        <w:tc>
          <w:tcPr>
            <w:tcW w:w="5000" w:type="pct"/>
            <w:shd w:val="clear" w:color="auto" w:fill="0646FF"/>
            <w:vAlign w:val="center"/>
          </w:tcPr>
          <w:p w14:paraId="4DA1CB66" w14:textId="77777777" w:rsidR="001B76F9" w:rsidRPr="00F95A33" w:rsidRDefault="001B76F9"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Specify reprocessing personnel (profession level) at your facility/department here. </w:t>
            </w:r>
          </w:p>
        </w:tc>
      </w:tr>
      <w:tr w:rsidR="001B76F9" w:rsidRPr="00F520AF" w14:paraId="60DB1437" w14:textId="77777777" w:rsidTr="001F426E">
        <w:trPr>
          <w:trHeight w:val="1122"/>
        </w:trPr>
        <w:tc>
          <w:tcPr>
            <w:tcW w:w="5000" w:type="pct"/>
          </w:tcPr>
          <w:p w14:paraId="00128092" w14:textId="77777777" w:rsidR="001B76F9" w:rsidRPr="00F520AF" w:rsidRDefault="001B76F9" w:rsidP="008B7010">
            <w:pPr>
              <w:jc w:val="both"/>
              <w:rPr>
                <w:rFonts w:ascii="Arial" w:hAnsi="Arial" w:cs="Arial"/>
                <w:color w:val="404040" w:themeColor="text1" w:themeTint="BF"/>
                <w:sz w:val="24"/>
                <w:lang w:val="en-GB"/>
              </w:rPr>
            </w:pPr>
          </w:p>
        </w:tc>
      </w:tr>
    </w:tbl>
    <w:p w14:paraId="4FA35E25" w14:textId="77777777" w:rsidR="001B76F9" w:rsidRPr="00F520AF" w:rsidRDefault="001B76F9" w:rsidP="008B7010">
      <w:pPr>
        <w:ind w:left="720"/>
        <w:jc w:val="both"/>
        <w:rPr>
          <w:rFonts w:ascii="Arial" w:eastAsia="+mn-ea" w:hAnsi="Arial" w:cs="Arial"/>
          <w:bCs/>
          <w:color w:val="0445FF"/>
          <w:kern w:val="24"/>
          <w:sz w:val="32"/>
          <w:szCs w:val="32"/>
          <w:lang w:eastAsia="en-AU"/>
        </w:rPr>
      </w:pPr>
    </w:p>
    <w:p w14:paraId="7021A9D4" w14:textId="77777777" w:rsidR="001E29AE" w:rsidRPr="00A5166A" w:rsidRDefault="008C0A0A" w:rsidP="008B7010">
      <w:pPr>
        <w:pStyle w:val="Heading1"/>
        <w:jc w:val="both"/>
        <w:rPr>
          <w:rFonts w:ascii="Arial" w:hAnsi="Arial" w:cs="Arial"/>
          <w:color w:val="404040" w:themeColor="text1" w:themeTint="BF"/>
          <w:sz w:val="24"/>
          <w:lang w:val="en-GB"/>
        </w:rPr>
      </w:pPr>
      <w:r w:rsidRPr="00F520AF">
        <w:rPr>
          <w:color w:val="404040" w:themeColor="text1" w:themeTint="BF"/>
          <w:sz w:val="24"/>
          <w:lang w:val="en-GB"/>
        </w:rPr>
        <w:lastRenderedPageBreak/>
        <w:br/>
      </w:r>
      <w:bookmarkStart w:id="20" w:name="_Toc82607526"/>
      <w:r w:rsidR="001E29AE" w:rsidRPr="00A5166A">
        <w:rPr>
          <w:rFonts w:ascii="Arial" w:eastAsia="+mn-ea" w:hAnsi="Arial" w:cs="Arial"/>
          <w:color w:val="0646FF"/>
          <w:lang w:eastAsia="en-AU"/>
        </w:rPr>
        <w:t>6.4 Training</w:t>
      </w:r>
      <w:bookmarkEnd w:id="20"/>
      <w:r w:rsidR="001E29AE" w:rsidRPr="00A5166A">
        <w:rPr>
          <w:rFonts w:ascii="Arial" w:eastAsia="+mn-ea" w:hAnsi="Arial" w:cs="Arial"/>
          <w:color w:val="0646FF"/>
          <w:lang w:eastAsia="en-AU"/>
        </w:rPr>
        <w:t xml:space="preserve"> </w:t>
      </w:r>
    </w:p>
    <w:p w14:paraId="567D1516" w14:textId="77777777" w:rsidR="001E29AE" w:rsidRPr="00F520AF" w:rsidRDefault="001E29AE" w:rsidP="008B7010">
      <w:pPr>
        <w:ind w:left="360"/>
        <w:jc w:val="both"/>
        <w:rPr>
          <w:rFonts w:ascii="Arial" w:eastAsia="Calibri" w:hAnsi="Arial" w:cs="Arial"/>
          <w:i/>
          <w:color w:val="404040" w:themeColor="text1" w:themeTint="BF"/>
          <w:sz w:val="24"/>
          <w:szCs w:val="24"/>
          <w:lang w:val="en-GB"/>
        </w:rPr>
      </w:pPr>
      <w:r w:rsidRPr="00F520AF">
        <w:rPr>
          <w:rFonts w:ascii="Arial" w:eastAsia="Calibri" w:hAnsi="Arial" w:cs="Arial"/>
          <w:color w:val="404040" w:themeColor="text1" w:themeTint="BF"/>
          <w:sz w:val="24"/>
          <w:szCs w:val="24"/>
          <w:lang w:val="en-GB"/>
        </w:rPr>
        <w:t xml:space="preserve">As stated in HTM01-01, </w:t>
      </w:r>
      <w:r w:rsidRPr="00F520AF">
        <w:rPr>
          <w:rFonts w:ascii="Arial" w:eastAsia="Calibri" w:hAnsi="Arial" w:cs="Arial"/>
          <w:i/>
          <w:color w:val="404040" w:themeColor="text1" w:themeTint="BF"/>
          <w:sz w:val="24"/>
          <w:szCs w:val="24"/>
          <w:lang w:val="en-GB"/>
        </w:rPr>
        <w:t>“all staff, including managers, directly or indirectly involved in decontamination of surgical instruments to be competent on the basis of appropriate education, training, skills and experience.”</w:t>
      </w:r>
    </w:p>
    <w:p w14:paraId="179EDC90" w14:textId="013A975A" w:rsidR="001E29AE" w:rsidRPr="00F520AF" w:rsidRDefault="001E29AE"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Staff involved in reprocessing and ultrasound equipment usage should receive documented competency</w:t>
      </w:r>
      <w:r w:rsidR="009822C3">
        <w:rPr>
          <w:rFonts w:ascii="Arial" w:eastAsia="Calibri" w:hAnsi="Arial" w:cs="Arial"/>
          <w:color w:val="404040" w:themeColor="text1" w:themeTint="BF"/>
          <w:sz w:val="24"/>
          <w:lang w:val="en-GB"/>
        </w:rPr>
        <w:t>-</w:t>
      </w:r>
      <w:r w:rsidRPr="00F520AF">
        <w:rPr>
          <w:rFonts w:ascii="Arial" w:eastAsia="Calibri" w:hAnsi="Arial" w:cs="Arial"/>
          <w:color w:val="404040" w:themeColor="text1" w:themeTint="BF"/>
          <w:sz w:val="24"/>
          <w:lang w:val="en-GB"/>
        </w:rPr>
        <w:t>based orientation and induction training prior to commencing decontamination responsibilities. Additionally, annual update training</w:t>
      </w:r>
      <w:r w:rsidRPr="00F520AF">
        <w:rPr>
          <w:rFonts w:ascii="Arial" w:hAnsi="Arial" w:cs="Arial"/>
          <w:color w:val="404040" w:themeColor="text1" w:themeTint="BF"/>
          <w:sz w:val="24"/>
          <w:lang w:val="en-GB"/>
        </w:rPr>
        <w:t xml:space="preserve"> </w:t>
      </w:r>
      <w:r w:rsidRPr="00F520AF">
        <w:rPr>
          <w:rFonts w:ascii="Arial" w:eastAsia="Calibri" w:hAnsi="Arial" w:cs="Arial"/>
          <w:color w:val="404040" w:themeColor="text1" w:themeTint="BF"/>
          <w:sz w:val="24"/>
          <w:lang w:val="en-GB"/>
        </w:rPr>
        <w:t xml:space="preserve">should be performed for the duration of their employment. </w:t>
      </w:r>
    </w:p>
    <w:p w14:paraId="4480458C" w14:textId="54331451" w:rsidR="001E29AE" w:rsidRPr="00F520AF" w:rsidRDefault="001E29AE" w:rsidP="008B7010">
      <w:pPr>
        <w:ind w:left="360"/>
        <w:jc w:val="both"/>
        <w:rPr>
          <w:rFonts w:ascii="Arial" w:eastAsia="Calibri" w:hAnsi="Arial" w:cs="Arial"/>
          <w:color w:val="404040" w:themeColor="text1" w:themeTint="BF"/>
          <w:sz w:val="24"/>
          <w:lang w:val="en-GB"/>
        </w:rPr>
      </w:pPr>
      <w:r w:rsidRPr="00F520AF">
        <w:rPr>
          <w:rFonts w:ascii="Arial" w:hAnsi="Arial" w:cs="Arial"/>
          <w:color w:val="404040" w:themeColor="text1" w:themeTint="BF"/>
          <w:sz w:val="24"/>
          <w:lang w:val="en-GB"/>
        </w:rPr>
        <w:t>Training should be provided by authori</w:t>
      </w:r>
      <w:r w:rsidR="009822C3">
        <w:rPr>
          <w:rFonts w:ascii="Arial" w:hAnsi="Arial" w:cs="Arial"/>
          <w:color w:val="404040" w:themeColor="text1" w:themeTint="BF"/>
          <w:sz w:val="24"/>
          <w:lang w:val="en-GB"/>
        </w:rPr>
        <w:t>s</w:t>
      </w:r>
      <w:r w:rsidRPr="00F520AF">
        <w:rPr>
          <w:rFonts w:ascii="Arial" w:hAnsi="Arial" w:cs="Arial"/>
          <w:color w:val="404040" w:themeColor="text1" w:themeTint="BF"/>
          <w:sz w:val="24"/>
          <w:lang w:val="en-GB"/>
        </w:rPr>
        <w:t>ed suppliers of cleaning solutions, decontamination equipment and any organi</w:t>
      </w:r>
      <w:r w:rsidR="009822C3">
        <w:rPr>
          <w:rFonts w:ascii="Arial" w:hAnsi="Arial" w:cs="Arial"/>
          <w:color w:val="404040" w:themeColor="text1" w:themeTint="BF"/>
          <w:sz w:val="24"/>
          <w:lang w:val="en-GB"/>
        </w:rPr>
        <w:t>s</w:t>
      </w:r>
      <w:r w:rsidRPr="00F520AF">
        <w:rPr>
          <w:rFonts w:ascii="Arial" w:hAnsi="Arial" w:cs="Arial"/>
          <w:color w:val="404040" w:themeColor="text1" w:themeTint="BF"/>
          <w:sz w:val="24"/>
          <w:lang w:val="en-GB"/>
        </w:rPr>
        <w:t>ation accredited for education within the decontamination field.</w:t>
      </w:r>
    </w:p>
    <w:p w14:paraId="07F8DF68" w14:textId="469F4E3A" w:rsidR="001E29AE" w:rsidRPr="00F520AF" w:rsidRDefault="001E29AE"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Training should establish the knowledge base required to safely perform reprocessing and use ultrasound in procedures with the goal of removing operator error, promoting staff and patient safety and ultimately mitigating infection transmission risks.</w:t>
      </w:r>
      <w:r w:rsidRPr="00F520AF">
        <w:rPr>
          <w:rFonts w:ascii="Arial" w:eastAsia="Calibri" w:hAnsi="Arial" w:cs="Arial"/>
          <w:color w:val="404040" w:themeColor="text1" w:themeTint="BF"/>
          <w:sz w:val="24"/>
          <w:vertAlign w:val="superscript"/>
          <w:lang w:val="en-GB"/>
        </w:rPr>
        <w:t xml:space="preserve">2-3,7,9 </w:t>
      </w:r>
    </w:p>
    <w:p w14:paraId="719F608F" w14:textId="77777777" w:rsidR="001E29AE" w:rsidRPr="00F520AF" w:rsidRDefault="001E29AE" w:rsidP="008B7010">
      <w:pPr>
        <w:ind w:left="360"/>
        <w:jc w:val="both"/>
        <w:rPr>
          <w:rFonts w:ascii="Arial" w:eastAsia="Calibri" w:hAnsi="Arial" w:cs="Arial"/>
          <w:color w:val="404040" w:themeColor="text1" w:themeTint="BF"/>
          <w:sz w:val="24"/>
          <w:lang w:val="en-GB"/>
        </w:rPr>
      </w:pPr>
      <w:r w:rsidRPr="00F520AF">
        <w:rPr>
          <w:rFonts w:ascii="Arial" w:eastAsia="Calibri" w:hAnsi="Arial" w:cs="Arial"/>
          <w:color w:val="404040" w:themeColor="text1" w:themeTint="BF"/>
          <w:sz w:val="24"/>
          <w:lang w:val="en-GB"/>
        </w:rPr>
        <w:t>This training should be documented</w:t>
      </w:r>
    </w:p>
    <w:tbl>
      <w:tblPr>
        <w:tblStyle w:val="TableGrid"/>
        <w:tblW w:w="5000" w:type="pct"/>
        <w:tblLook w:val="04A0" w:firstRow="1" w:lastRow="0" w:firstColumn="1" w:lastColumn="0" w:noHBand="0" w:noVBand="1"/>
      </w:tblPr>
      <w:tblGrid>
        <w:gridCol w:w="10756"/>
      </w:tblGrid>
      <w:tr w:rsidR="001E29AE" w:rsidRPr="00F520AF" w14:paraId="12FC3F24" w14:textId="77777777" w:rsidTr="001F426E">
        <w:trPr>
          <w:trHeight w:val="563"/>
        </w:trPr>
        <w:tc>
          <w:tcPr>
            <w:tcW w:w="5000" w:type="pct"/>
            <w:shd w:val="clear" w:color="auto" w:fill="0646FF"/>
            <w:vAlign w:val="center"/>
          </w:tcPr>
          <w:p w14:paraId="0A484E9B" w14:textId="77777777" w:rsidR="001E29AE" w:rsidRPr="00F95A33" w:rsidRDefault="001E29AE" w:rsidP="008B7010">
            <w:pPr>
              <w:jc w:val="both"/>
              <w:rPr>
                <w:rFonts w:ascii="Arial" w:hAnsi="Arial" w:cs="Arial"/>
                <w:color w:val="404040" w:themeColor="text1" w:themeTint="BF"/>
                <w:sz w:val="20"/>
                <w:szCs w:val="20"/>
                <w:lang w:val="en-GB"/>
              </w:rPr>
            </w:pPr>
            <w:r w:rsidRPr="00F95A33">
              <w:rPr>
                <w:rFonts w:ascii="Arial" w:hAnsi="Arial" w:cs="Arial"/>
                <w:color w:val="FFFFFF" w:themeColor="background1"/>
                <w:sz w:val="20"/>
                <w:szCs w:val="20"/>
                <w:lang w:val="en-GB"/>
              </w:rPr>
              <w:t xml:space="preserve">For training requirements and schedule refer to 6.3. </w:t>
            </w:r>
          </w:p>
        </w:tc>
      </w:tr>
    </w:tbl>
    <w:p w14:paraId="46DA8578" w14:textId="77777777" w:rsidR="001E29AE" w:rsidRPr="00F520AF" w:rsidRDefault="001E29AE" w:rsidP="008B7010">
      <w:pPr>
        <w:jc w:val="both"/>
        <w:rPr>
          <w:rFonts w:ascii="Arial" w:eastAsia="+mn-ea" w:hAnsi="Arial" w:cs="Arial"/>
          <w:bCs/>
          <w:color w:val="0445FF"/>
          <w:kern w:val="24"/>
          <w:sz w:val="32"/>
          <w:szCs w:val="32"/>
          <w:lang w:eastAsia="en-AU"/>
        </w:rPr>
      </w:pPr>
    </w:p>
    <w:p w14:paraId="483F2A07" w14:textId="77777777" w:rsidR="00E713D8" w:rsidRPr="00F520AF" w:rsidRDefault="00E713D8" w:rsidP="008B7010">
      <w:pPr>
        <w:ind w:left="360"/>
        <w:jc w:val="both"/>
        <w:rPr>
          <w:rFonts w:ascii="Arial" w:eastAsia="+mn-ea" w:hAnsi="Arial" w:cs="Arial"/>
          <w:bCs/>
          <w:color w:val="0445FF"/>
          <w:kern w:val="24"/>
          <w:sz w:val="32"/>
          <w:szCs w:val="32"/>
          <w:lang w:eastAsia="en-AU"/>
        </w:rPr>
      </w:pPr>
    </w:p>
    <w:p w14:paraId="3A3C3BCA" w14:textId="77777777" w:rsidR="00E713D8" w:rsidRPr="00F520AF" w:rsidRDefault="00E713D8" w:rsidP="008B7010">
      <w:pPr>
        <w:jc w:val="both"/>
        <w:rPr>
          <w:rFonts w:ascii="Arial" w:eastAsia="+mn-ea" w:hAnsi="Arial" w:cs="Arial"/>
          <w:bCs/>
          <w:color w:val="0646FF"/>
          <w:kern w:val="24"/>
          <w:sz w:val="44"/>
          <w:szCs w:val="56"/>
          <w:lang w:eastAsia="en-AU"/>
        </w:rPr>
      </w:pPr>
    </w:p>
    <w:p w14:paraId="33CE87C7" w14:textId="77777777" w:rsidR="001E29AE" w:rsidRPr="00F520AF" w:rsidRDefault="001E29AE" w:rsidP="008B7010">
      <w:pPr>
        <w:jc w:val="both"/>
        <w:rPr>
          <w:rFonts w:ascii="Arial" w:eastAsia="+mn-ea" w:hAnsi="Arial" w:cs="Arial"/>
          <w:bCs/>
          <w:color w:val="0646FF"/>
          <w:kern w:val="24"/>
          <w:sz w:val="44"/>
          <w:szCs w:val="56"/>
          <w:lang w:eastAsia="en-AU"/>
        </w:rPr>
      </w:pPr>
      <w:r w:rsidRPr="00F520AF">
        <w:rPr>
          <w:rFonts w:ascii="Arial" w:eastAsia="+mn-ea" w:hAnsi="Arial" w:cs="Arial"/>
          <w:bCs/>
          <w:color w:val="0646FF"/>
          <w:kern w:val="24"/>
          <w:sz w:val="44"/>
          <w:szCs w:val="56"/>
          <w:lang w:eastAsia="en-AU"/>
        </w:rPr>
        <w:br w:type="page"/>
      </w:r>
    </w:p>
    <w:p w14:paraId="153BBD81" w14:textId="77777777" w:rsidR="001E29AE" w:rsidRPr="00F520AF" w:rsidRDefault="001E29AE" w:rsidP="008B7010">
      <w:pPr>
        <w:pStyle w:val="ListParagraph"/>
        <w:ind w:left="840"/>
        <w:jc w:val="both"/>
        <w:rPr>
          <w:rFonts w:ascii="Arial" w:eastAsia="+mn-ea" w:hAnsi="Arial" w:cs="Arial"/>
          <w:bCs/>
          <w:color w:val="0646FF"/>
          <w:kern w:val="24"/>
          <w:sz w:val="44"/>
          <w:szCs w:val="56"/>
          <w:lang w:eastAsia="en-AU"/>
        </w:rPr>
      </w:pPr>
    </w:p>
    <w:p w14:paraId="2FE1BA08" w14:textId="023912C3" w:rsidR="001E29AE" w:rsidRPr="00A5166A" w:rsidRDefault="00013457" w:rsidP="008B7010">
      <w:pPr>
        <w:pStyle w:val="Heading1"/>
        <w:jc w:val="both"/>
        <w:rPr>
          <w:rFonts w:ascii="Arial" w:eastAsia="+mn-ea" w:hAnsi="Arial" w:cs="Arial"/>
          <w:color w:val="0646FF"/>
          <w:sz w:val="44"/>
          <w:szCs w:val="44"/>
          <w:lang w:eastAsia="en-AU"/>
        </w:rPr>
      </w:pPr>
      <w:bookmarkStart w:id="21" w:name="_Toc82607527"/>
      <w:r w:rsidRPr="00A5166A">
        <w:rPr>
          <w:rFonts w:ascii="Arial" w:eastAsia="+mn-ea" w:hAnsi="Arial" w:cs="Arial"/>
          <w:color w:val="0646FF"/>
          <w:sz w:val="44"/>
          <w:szCs w:val="44"/>
          <w:lang w:eastAsia="en-AU"/>
        </w:rPr>
        <w:t xml:space="preserve">7. </w:t>
      </w:r>
      <w:r w:rsidR="001E29AE" w:rsidRPr="00A5166A">
        <w:rPr>
          <w:rFonts w:ascii="Arial" w:eastAsia="+mn-ea" w:hAnsi="Arial" w:cs="Arial"/>
          <w:color w:val="0646FF"/>
          <w:sz w:val="44"/>
          <w:szCs w:val="44"/>
          <w:lang w:eastAsia="en-AU"/>
        </w:rPr>
        <w:t>Evaluating changes to products and processes</w:t>
      </w:r>
      <w:bookmarkEnd w:id="21"/>
    </w:p>
    <w:p w14:paraId="01AA9948" w14:textId="77777777" w:rsidR="001E29AE" w:rsidRPr="00F520AF" w:rsidRDefault="001E29AE" w:rsidP="008B7010">
      <w:pPr>
        <w:ind w:left="360"/>
        <w:jc w:val="both"/>
        <w:rPr>
          <w:rFonts w:ascii="Arial" w:hAnsi="Arial" w:cs="Arial"/>
          <w:color w:val="404040" w:themeColor="text1" w:themeTint="BF"/>
          <w:sz w:val="24"/>
          <w:lang w:val="en-GB"/>
        </w:rPr>
      </w:pPr>
      <w:r w:rsidRPr="00F520AF">
        <w:rPr>
          <w:rFonts w:ascii="Arial" w:hAnsi="Arial" w:cs="Arial"/>
          <w:color w:val="404040" w:themeColor="text1" w:themeTint="BF"/>
          <w:sz w:val="24"/>
          <w:lang w:val="en-GB"/>
        </w:rPr>
        <w:br/>
        <w:t>All aspects of this SOP should be reviewed with infection prevention and other relevant subject matter experts when setting up the use of ultrasound for the first time, purchasing new ultrasound equipment or making changes to existing processes. Additional considerations are:</w:t>
      </w:r>
    </w:p>
    <w:p w14:paraId="08C70081" w14:textId="00CC7E0E" w:rsidR="001E29AE" w:rsidRPr="00F520AF" w:rsidRDefault="001E29AE" w:rsidP="008B7010">
      <w:pPr>
        <w:ind w:left="360"/>
        <w:jc w:val="both"/>
        <w:rPr>
          <w:rFonts w:ascii="Arial" w:hAnsi="Arial" w:cs="Arial"/>
          <w:b/>
          <w:color w:val="404040" w:themeColor="text1" w:themeTint="BF"/>
          <w:sz w:val="24"/>
          <w:lang w:val="en-GB"/>
        </w:rPr>
      </w:pPr>
      <w:r w:rsidRPr="00265043">
        <w:rPr>
          <w:rFonts w:ascii="Arial" w:hAnsi="Arial" w:cs="Arial"/>
          <w:b/>
          <w:color w:val="0646FF"/>
          <w:sz w:val="24"/>
          <w:lang w:val="en-GB"/>
        </w:rPr>
        <w:t>Safety</w:t>
      </w:r>
      <w:r w:rsidRPr="00F520AF">
        <w:rPr>
          <w:rFonts w:ascii="Arial" w:hAnsi="Arial" w:cs="Arial"/>
          <w:color w:val="404040" w:themeColor="text1" w:themeTint="BF"/>
          <w:sz w:val="24"/>
          <w:lang w:val="en-GB"/>
        </w:rPr>
        <w:t xml:space="preserve"> – The Irish and Scottish guidelines require staff and patient safety must not be compromised by the chosen reprocessing workflows and processes.</w:t>
      </w:r>
      <w:r w:rsidRPr="00F520AF">
        <w:rPr>
          <w:rFonts w:ascii="Arial" w:hAnsi="Arial" w:cs="Arial"/>
          <w:color w:val="404040" w:themeColor="text1" w:themeTint="BF"/>
          <w:sz w:val="24"/>
          <w:vertAlign w:val="superscript"/>
          <w:lang w:val="en-GB"/>
        </w:rPr>
        <w:t>2-3</w:t>
      </w:r>
      <w:r w:rsidRPr="00F520AF">
        <w:rPr>
          <w:rFonts w:ascii="Arial" w:hAnsi="Arial" w:cs="Arial"/>
          <w:color w:val="404040" w:themeColor="text1" w:themeTint="BF"/>
          <w:sz w:val="24"/>
          <w:lang w:val="en-GB"/>
        </w:rPr>
        <w:t xml:space="preserve"> Consider chemical exposure risks from bulk liquids and vapo</w:t>
      </w:r>
      <w:r w:rsidR="009822C3">
        <w:rPr>
          <w:rFonts w:ascii="Arial" w:hAnsi="Arial" w:cs="Arial"/>
          <w:color w:val="404040" w:themeColor="text1" w:themeTint="BF"/>
          <w:sz w:val="24"/>
          <w:lang w:val="en-GB"/>
        </w:rPr>
        <w:t>u</w:t>
      </w:r>
      <w:r w:rsidRPr="00F520AF">
        <w:rPr>
          <w:rFonts w:ascii="Arial" w:hAnsi="Arial" w:cs="Arial"/>
          <w:color w:val="404040" w:themeColor="text1" w:themeTint="BF"/>
          <w:sz w:val="24"/>
          <w:lang w:val="en-GB"/>
        </w:rPr>
        <w:t>rs. Work area design considerations must be assessed (e.g.</w:t>
      </w:r>
      <w:r w:rsidR="009822C3">
        <w:rPr>
          <w:rFonts w:ascii="Arial" w:hAnsi="Arial" w:cs="Arial"/>
          <w:color w:val="404040" w:themeColor="text1" w:themeTint="BF"/>
          <w:sz w:val="24"/>
          <w:lang w:val="en-GB"/>
        </w:rPr>
        <w:t xml:space="preserve"> </w:t>
      </w:r>
      <w:r w:rsidRPr="00F520AF">
        <w:rPr>
          <w:rFonts w:ascii="Arial" w:hAnsi="Arial" w:cs="Arial"/>
          <w:color w:val="404040" w:themeColor="text1" w:themeTint="BF"/>
          <w:sz w:val="24"/>
          <w:lang w:val="en-GB"/>
        </w:rPr>
        <w:t>ventilation, designated dirty/clean sinks, hazardous waste disposal units, emergency showers) if required.</w:t>
      </w:r>
      <w:r w:rsidRPr="00F520AF">
        <w:rPr>
          <w:rFonts w:ascii="Arial" w:hAnsi="Arial" w:cs="Arial"/>
          <w:b/>
          <w:color w:val="404040" w:themeColor="text1" w:themeTint="BF"/>
          <w:sz w:val="24"/>
          <w:lang w:val="en-GB"/>
        </w:rPr>
        <w:t xml:space="preserve"> </w:t>
      </w:r>
    </w:p>
    <w:p w14:paraId="556B01D2" w14:textId="77777777" w:rsidR="001E29AE" w:rsidRPr="00F520AF" w:rsidRDefault="001E29AE" w:rsidP="008B7010">
      <w:pPr>
        <w:ind w:left="360"/>
        <w:jc w:val="both"/>
        <w:rPr>
          <w:rFonts w:ascii="Arial" w:hAnsi="Arial" w:cs="Arial"/>
          <w:color w:val="404040" w:themeColor="text1" w:themeTint="BF"/>
          <w:sz w:val="24"/>
          <w:lang w:val="en-GB"/>
        </w:rPr>
      </w:pPr>
      <w:r w:rsidRPr="00265043">
        <w:rPr>
          <w:rFonts w:ascii="Arial" w:hAnsi="Arial" w:cs="Arial"/>
          <w:b/>
          <w:color w:val="0646FF"/>
          <w:sz w:val="24"/>
          <w:lang w:val="en-GB"/>
        </w:rPr>
        <w:t>Evidence</w:t>
      </w:r>
      <w:r w:rsidRPr="00F520AF">
        <w:rPr>
          <w:rFonts w:ascii="Arial" w:hAnsi="Arial" w:cs="Arial"/>
          <w:color w:val="404040" w:themeColor="text1" w:themeTint="BF"/>
          <w:sz w:val="24"/>
          <w:lang w:val="en-GB"/>
        </w:rPr>
        <w:t xml:space="preserve"> – Effectiveness of the chosen decontamination system must be demonstrated with validation of the process.</w:t>
      </w:r>
      <w:r w:rsidRPr="00F520AF">
        <w:rPr>
          <w:rFonts w:ascii="Arial" w:hAnsi="Arial" w:cs="Arial"/>
          <w:color w:val="404040" w:themeColor="text1" w:themeTint="BF"/>
          <w:sz w:val="24"/>
          <w:vertAlign w:val="superscript"/>
          <w:lang w:val="en-GB"/>
        </w:rPr>
        <w:t xml:space="preserve"> 23</w:t>
      </w:r>
    </w:p>
    <w:p w14:paraId="0531C587" w14:textId="3BC1829C" w:rsidR="001E29AE" w:rsidRPr="00F520AF" w:rsidRDefault="001E29AE" w:rsidP="008B7010">
      <w:pPr>
        <w:ind w:left="360"/>
        <w:jc w:val="both"/>
        <w:rPr>
          <w:rFonts w:ascii="Arial" w:hAnsi="Arial" w:cs="Arial"/>
          <w:color w:val="404040" w:themeColor="text1" w:themeTint="BF"/>
          <w:sz w:val="24"/>
          <w:lang w:val="en-GB"/>
        </w:rPr>
      </w:pPr>
      <w:r w:rsidRPr="00265043">
        <w:rPr>
          <w:rFonts w:ascii="Arial" w:hAnsi="Arial" w:cs="Arial"/>
          <w:b/>
          <w:color w:val="0646FF"/>
          <w:sz w:val="24"/>
          <w:lang w:val="en-GB"/>
        </w:rPr>
        <w:t>Compatibility</w:t>
      </w:r>
      <w:r w:rsidRPr="00F520AF">
        <w:rPr>
          <w:rFonts w:ascii="Arial" w:hAnsi="Arial" w:cs="Arial"/>
          <w:b/>
          <w:color w:val="404040" w:themeColor="text1" w:themeTint="BF"/>
          <w:sz w:val="24"/>
          <w:lang w:val="en-GB"/>
        </w:rPr>
        <w:t xml:space="preserve"> </w:t>
      </w:r>
      <w:r w:rsidRPr="00F520AF">
        <w:rPr>
          <w:rFonts w:ascii="Arial" w:hAnsi="Arial" w:cs="Arial"/>
          <w:color w:val="404040" w:themeColor="text1" w:themeTint="BF"/>
          <w:sz w:val="24"/>
          <w:lang w:val="en-GB"/>
        </w:rPr>
        <w:t xml:space="preserve">- </w:t>
      </w:r>
      <w:r w:rsidRPr="009822C3">
        <w:rPr>
          <w:rFonts w:ascii="Arial" w:hAnsi="Arial" w:cs="Arial"/>
          <w:color w:val="404040" w:themeColor="text1" w:themeTint="BF"/>
          <w:sz w:val="24"/>
          <w:szCs w:val="24"/>
          <w:lang w:val="en-GB"/>
        </w:rPr>
        <w:t>Healthcare organisations should ensure compatibility in regards to the probe reprocessing instructions</w:t>
      </w:r>
      <w:r w:rsidR="009822C3">
        <w:rPr>
          <w:rFonts w:ascii="Arial" w:hAnsi="Arial" w:cs="Arial"/>
          <w:color w:val="404040" w:themeColor="text1" w:themeTint="BF"/>
          <w:sz w:val="24"/>
          <w:szCs w:val="24"/>
          <w:lang w:val="en-GB"/>
        </w:rPr>
        <w:t>,</w:t>
      </w:r>
      <w:r w:rsidRPr="009822C3">
        <w:rPr>
          <w:rFonts w:ascii="Arial" w:hAnsi="Arial" w:cs="Arial"/>
          <w:color w:val="404040" w:themeColor="text1" w:themeTint="BF"/>
          <w:sz w:val="24"/>
          <w:szCs w:val="24"/>
          <w:lang w:val="en-GB"/>
        </w:rPr>
        <w:t xml:space="preserve"> including written statement from the chemical/equipment manufacturer regarding compatibility with specific brands and models of probes.</w:t>
      </w:r>
    </w:p>
    <w:p w14:paraId="617373FA" w14:textId="400C87C6" w:rsidR="001E29AE" w:rsidRPr="00F520AF" w:rsidRDefault="001E29AE" w:rsidP="008B7010">
      <w:pPr>
        <w:ind w:left="360"/>
        <w:jc w:val="both"/>
        <w:rPr>
          <w:rFonts w:ascii="Arial" w:hAnsi="Arial" w:cs="Arial"/>
          <w:color w:val="404040" w:themeColor="text1" w:themeTint="BF"/>
          <w:sz w:val="24"/>
          <w:lang w:val="en-GB"/>
        </w:rPr>
      </w:pPr>
      <w:r w:rsidRPr="00265043">
        <w:rPr>
          <w:rFonts w:ascii="Arial" w:hAnsi="Arial" w:cs="Arial"/>
          <w:b/>
          <w:color w:val="0646FF"/>
          <w:sz w:val="24"/>
          <w:lang w:val="en-GB"/>
        </w:rPr>
        <w:t>Cost</w:t>
      </w:r>
      <w:r w:rsidRPr="00F520AF">
        <w:rPr>
          <w:rFonts w:ascii="Arial" w:hAnsi="Arial" w:cs="Arial"/>
          <w:b/>
          <w:color w:val="404040" w:themeColor="text1" w:themeTint="BF"/>
          <w:sz w:val="24"/>
          <w:lang w:val="en-GB"/>
        </w:rPr>
        <w:t xml:space="preserve"> </w:t>
      </w:r>
      <w:r w:rsidRPr="00F520AF">
        <w:rPr>
          <w:rFonts w:ascii="Arial" w:hAnsi="Arial" w:cs="Arial"/>
          <w:color w:val="404040" w:themeColor="text1" w:themeTint="BF"/>
          <w:sz w:val="24"/>
          <w:lang w:val="en-GB"/>
        </w:rPr>
        <w:t>–</w:t>
      </w:r>
      <w:r w:rsidRPr="00F520AF">
        <w:rPr>
          <w:rFonts w:ascii="Arial" w:hAnsi="Arial" w:cs="Arial"/>
          <w:b/>
          <w:color w:val="404040" w:themeColor="text1" w:themeTint="BF"/>
          <w:sz w:val="24"/>
          <w:lang w:val="en-GB"/>
        </w:rPr>
        <w:t xml:space="preserve"> </w:t>
      </w:r>
      <w:r w:rsidRPr="00F520AF">
        <w:rPr>
          <w:rFonts w:ascii="Arial" w:hAnsi="Arial" w:cs="Arial"/>
          <w:color w:val="404040" w:themeColor="text1" w:themeTint="BF"/>
          <w:sz w:val="24"/>
          <w:lang w:val="en-GB"/>
        </w:rPr>
        <w:t>Financial factors related to chemical/equipment (e.g. purchase, validation, running costs and maintenance) should be evaluated with respect to financial risk, patient benefit, and value for money.</w:t>
      </w:r>
      <w:bookmarkStart w:id="22" w:name="_Hlk71806751"/>
      <w:r w:rsidRPr="00F520AF">
        <w:rPr>
          <w:rFonts w:ascii="Arial" w:hAnsi="Arial" w:cs="Arial"/>
          <w:color w:val="404040" w:themeColor="text1" w:themeTint="BF"/>
          <w:sz w:val="24"/>
          <w:vertAlign w:val="superscript"/>
          <w:lang w:val="en-GB"/>
        </w:rPr>
        <w:t>2-3</w:t>
      </w:r>
      <w:bookmarkEnd w:id="22"/>
    </w:p>
    <w:p w14:paraId="253536E8" w14:textId="77777777" w:rsidR="001E29AE" w:rsidRPr="00F520AF" w:rsidRDefault="001E29AE" w:rsidP="008B7010">
      <w:pPr>
        <w:ind w:left="360"/>
        <w:jc w:val="both"/>
        <w:rPr>
          <w:rFonts w:ascii="Arial" w:hAnsi="Arial" w:cs="Arial"/>
          <w:color w:val="404040" w:themeColor="text1" w:themeTint="BF"/>
          <w:sz w:val="24"/>
          <w:lang w:val="en-GB"/>
        </w:rPr>
      </w:pPr>
      <w:r w:rsidRPr="00265043">
        <w:rPr>
          <w:rFonts w:ascii="Arial" w:hAnsi="Arial" w:cs="Arial"/>
          <w:b/>
          <w:color w:val="0646FF"/>
          <w:sz w:val="24"/>
          <w:lang w:val="en-GB"/>
        </w:rPr>
        <w:t>Reprocessing time</w:t>
      </w:r>
      <w:r w:rsidRPr="00F520AF">
        <w:rPr>
          <w:rFonts w:ascii="Arial" w:hAnsi="Arial" w:cs="Arial"/>
          <w:color w:val="404040" w:themeColor="text1" w:themeTint="BF"/>
          <w:sz w:val="24"/>
          <w:lang w:val="en-GB"/>
        </w:rPr>
        <w:t xml:space="preserve"> – Consider time required to examine patients versus time for reprocessing. If there is high patient </w:t>
      </w:r>
      <w:proofErr w:type="gramStart"/>
      <w:r w:rsidRPr="00F520AF">
        <w:rPr>
          <w:rFonts w:ascii="Arial" w:hAnsi="Arial" w:cs="Arial"/>
          <w:color w:val="404040" w:themeColor="text1" w:themeTint="BF"/>
          <w:sz w:val="24"/>
          <w:lang w:val="en-GB"/>
        </w:rPr>
        <w:t>turnover</w:t>
      </w:r>
      <w:proofErr w:type="gramEnd"/>
      <w:r w:rsidRPr="00F520AF">
        <w:rPr>
          <w:rFonts w:ascii="Arial" w:hAnsi="Arial" w:cs="Arial"/>
          <w:color w:val="404040" w:themeColor="text1" w:themeTint="BF"/>
          <w:sz w:val="24"/>
          <w:lang w:val="en-GB"/>
        </w:rPr>
        <w:t xml:space="preserve"> it may be necessary to adapt the reprocessing schedule or purchase additional probes for efficient turnaround time. </w:t>
      </w:r>
    </w:p>
    <w:p w14:paraId="05882A24" w14:textId="1C67476E" w:rsidR="001E29AE" w:rsidRPr="00F520AF" w:rsidRDefault="001E29AE" w:rsidP="008B7010">
      <w:pPr>
        <w:ind w:left="360"/>
        <w:jc w:val="both"/>
        <w:rPr>
          <w:rFonts w:ascii="Arial" w:hAnsi="Arial" w:cs="Arial"/>
          <w:color w:val="404040" w:themeColor="text1" w:themeTint="BF"/>
          <w:sz w:val="24"/>
          <w:lang w:val="en-GB"/>
        </w:rPr>
      </w:pPr>
      <w:r w:rsidRPr="00265043">
        <w:rPr>
          <w:rFonts w:ascii="Arial" w:hAnsi="Arial" w:cs="Arial"/>
          <w:b/>
          <w:color w:val="0646FF"/>
          <w:sz w:val="24"/>
          <w:lang w:val="en-GB"/>
        </w:rPr>
        <w:t>Reprocessing location</w:t>
      </w:r>
      <w:r w:rsidRPr="00265043">
        <w:rPr>
          <w:rFonts w:ascii="Arial" w:hAnsi="Arial" w:cs="Arial"/>
          <w:color w:val="0646FF"/>
          <w:sz w:val="24"/>
          <w:lang w:val="en-GB"/>
        </w:rPr>
        <w:t xml:space="preserve"> </w:t>
      </w:r>
      <w:r w:rsidRPr="00F520AF">
        <w:rPr>
          <w:rFonts w:ascii="Arial" w:hAnsi="Arial" w:cs="Arial"/>
          <w:color w:val="404040" w:themeColor="text1" w:themeTint="BF"/>
          <w:sz w:val="24"/>
          <w:lang w:val="en-GB"/>
        </w:rPr>
        <w:t>– If probes are reprocessed at point of use, then the disinfection method must be safe for patients and staff. The UK, Irish and European Standards and Guidelines require a dirty to clean workflow during reprocessing.</w:t>
      </w:r>
      <w:r w:rsidRPr="00F520AF">
        <w:rPr>
          <w:rFonts w:ascii="Arial" w:hAnsi="Arial" w:cs="Arial"/>
          <w:color w:val="404040" w:themeColor="text1" w:themeTint="BF"/>
          <w:sz w:val="24"/>
          <w:vertAlign w:val="superscript"/>
          <w:lang w:val="en-GB"/>
        </w:rPr>
        <w:t>2-3</w:t>
      </w:r>
      <w:r w:rsidRPr="00F520AF">
        <w:rPr>
          <w:rFonts w:ascii="Arial" w:hAnsi="Arial" w:cs="Arial"/>
          <w:color w:val="404040" w:themeColor="text1" w:themeTint="BF"/>
          <w:sz w:val="24"/>
          <w:lang w:val="en-GB"/>
        </w:rPr>
        <w:t xml:space="preserve"> This should be observed regardless of reprocessing location with designated dirty and clean areas to prevent cross</w:t>
      </w:r>
      <w:r w:rsidR="009822C3">
        <w:rPr>
          <w:rFonts w:ascii="Arial" w:hAnsi="Arial" w:cs="Arial"/>
          <w:color w:val="404040" w:themeColor="text1" w:themeTint="BF"/>
          <w:sz w:val="24"/>
          <w:lang w:val="en-GB"/>
        </w:rPr>
        <w:t>-</w:t>
      </w:r>
      <w:r w:rsidRPr="00F520AF">
        <w:rPr>
          <w:rFonts w:ascii="Arial" w:hAnsi="Arial" w:cs="Arial"/>
          <w:color w:val="404040" w:themeColor="text1" w:themeTint="BF"/>
          <w:sz w:val="24"/>
          <w:lang w:val="en-GB"/>
        </w:rPr>
        <w:t xml:space="preserve">contamination. If transport of dirty or clean devices is required to a central reprocessing area, then a probe transportation protocol must be observed to prevent mixing of dirty and clean instruments (See </w:t>
      </w:r>
      <w:r w:rsidRPr="00F520AF">
        <w:rPr>
          <w:rFonts w:ascii="Arial" w:hAnsi="Arial" w:cs="Arial"/>
          <w:i/>
          <w:color w:val="404040" w:themeColor="text1" w:themeTint="BF"/>
          <w:sz w:val="24"/>
          <w:lang w:val="en-GB"/>
        </w:rPr>
        <w:t>Transport and Storage</w:t>
      </w:r>
      <w:r w:rsidRPr="00F520AF">
        <w:rPr>
          <w:rFonts w:ascii="Arial" w:hAnsi="Arial" w:cs="Arial"/>
          <w:color w:val="404040" w:themeColor="text1" w:themeTint="BF"/>
          <w:sz w:val="24"/>
          <w:lang w:val="en-GB"/>
        </w:rPr>
        <w:t xml:space="preserve">). </w:t>
      </w:r>
    </w:p>
    <w:p w14:paraId="53C561F9" w14:textId="607F5AFA" w:rsidR="001E29AE" w:rsidRPr="00F520AF" w:rsidRDefault="001E29AE" w:rsidP="008B7010">
      <w:pPr>
        <w:ind w:left="360"/>
        <w:jc w:val="both"/>
        <w:rPr>
          <w:rFonts w:ascii="Arial" w:eastAsia="+mn-ea" w:hAnsi="Arial" w:cs="Arial"/>
          <w:bCs/>
          <w:color w:val="404040" w:themeColor="text1" w:themeTint="BF"/>
          <w:kern w:val="24"/>
          <w:sz w:val="52"/>
          <w:szCs w:val="56"/>
          <w:lang w:val="en-GB" w:eastAsia="en-AU"/>
        </w:rPr>
      </w:pPr>
      <w:r w:rsidRPr="00265043">
        <w:rPr>
          <w:rFonts w:ascii="Arial" w:hAnsi="Arial" w:cs="Arial"/>
          <w:b/>
          <w:color w:val="0646FF"/>
          <w:sz w:val="24"/>
          <w:lang w:val="en-GB"/>
        </w:rPr>
        <w:t>Automated or manual reprocessing</w:t>
      </w:r>
      <w:r w:rsidRPr="00265043">
        <w:rPr>
          <w:rFonts w:ascii="Arial" w:hAnsi="Arial" w:cs="Arial"/>
          <w:color w:val="0646FF"/>
          <w:sz w:val="24"/>
          <w:lang w:val="en-GB"/>
        </w:rPr>
        <w:t xml:space="preserve"> </w:t>
      </w:r>
      <w:r w:rsidRPr="00F520AF">
        <w:rPr>
          <w:rFonts w:ascii="Arial" w:hAnsi="Arial" w:cs="Arial"/>
          <w:color w:val="404040" w:themeColor="text1" w:themeTint="BF"/>
          <w:sz w:val="24"/>
          <w:lang w:val="en-GB"/>
        </w:rPr>
        <w:t>– Consideration should be given to automated versus manual processes. There is a strong preference for automated processes in Ireland</w:t>
      </w:r>
      <w:r w:rsidRPr="00F520AF">
        <w:rPr>
          <w:rFonts w:ascii="Arial" w:hAnsi="Arial" w:cs="Arial"/>
          <w:color w:val="404040" w:themeColor="text1" w:themeTint="BF"/>
          <w:sz w:val="24"/>
          <w:vertAlign w:val="superscript"/>
          <w:lang w:val="en-GB"/>
        </w:rPr>
        <w:t>2,24</w:t>
      </w:r>
      <w:r w:rsidRPr="00F520AF">
        <w:rPr>
          <w:rFonts w:ascii="Arial" w:hAnsi="Arial" w:cs="Arial"/>
          <w:color w:val="404040" w:themeColor="text1" w:themeTint="BF"/>
          <w:sz w:val="24"/>
          <w:lang w:val="en-GB"/>
        </w:rPr>
        <w:t xml:space="preserve"> and the UK</w:t>
      </w:r>
      <w:bookmarkStart w:id="23" w:name="_Hlk71806565"/>
      <w:r w:rsidRPr="00F520AF">
        <w:rPr>
          <w:rFonts w:ascii="Arial" w:hAnsi="Arial" w:cs="Arial"/>
          <w:color w:val="404040" w:themeColor="text1" w:themeTint="BF"/>
          <w:sz w:val="24"/>
          <w:vertAlign w:val="superscript"/>
          <w:lang w:val="en-GB"/>
        </w:rPr>
        <w:t>1-3</w:t>
      </w:r>
      <w:r w:rsidRPr="00F520AF">
        <w:rPr>
          <w:rFonts w:ascii="Arial" w:hAnsi="Arial" w:cs="Arial"/>
          <w:color w:val="404040" w:themeColor="text1" w:themeTint="BF"/>
          <w:sz w:val="24"/>
          <w:lang w:val="en-GB"/>
        </w:rPr>
        <w:t xml:space="preserve"> </w:t>
      </w:r>
      <w:bookmarkEnd w:id="23"/>
      <w:r w:rsidRPr="00F520AF">
        <w:rPr>
          <w:rFonts w:ascii="Arial" w:hAnsi="Arial" w:cs="Arial"/>
          <w:color w:val="404040" w:themeColor="text1" w:themeTint="BF"/>
          <w:sz w:val="24"/>
          <w:lang w:val="en-GB"/>
        </w:rPr>
        <w:t xml:space="preserve">and it is well accepted that </w:t>
      </w:r>
      <w:r w:rsidR="009822C3">
        <w:rPr>
          <w:rFonts w:ascii="Arial" w:hAnsi="Arial" w:cs="Arial"/>
          <w:color w:val="404040" w:themeColor="text1" w:themeTint="BF"/>
          <w:sz w:val="24"/>
          <w:lang w:val="en-GB"/>
        </w:rPr>
        <w:t>v</w:t>
      </w:r>
      <w:r w:rsidRPr="00F520AF">
        <w:rPr>
          <w:rFonts w:ascii="Arial" w:hAnsi="Arial" w:cs="Arial"/>
          <w:color w:val="404040" w:themeColor="text1" w:themeTint="BF"/>
          <w:sz w:val="24"/>
          <w:lang w:val="en-GB"/>
        </w:rPr>
        <w:t xml:space="preserve">alidated </w:t>
      </w:r>
      <w:r w:rsidR="009822C3">
        <w:rPr>
          <w:rFonts w:ascii="Arial" w:hAnsi="Arial" w:cs="Arial"/>
          <w:color w:val="404040" w:themeColor="text1" w:themeTint="BF"/>
          <w:sz w:val="24"/>
          <w:lang w:val="en-GB"/>
        </w:rPr>
        <w:t>a</w:t>
      </w:r>
      <w:r w:rsidRPr="00F520AF">
        <w:rPr>
          <w:rFonts w:ascii="Arial" w:hAnsi="Arial" w:cs="Arial"/>
          <w:color w:val="404040" w:themeColor="text1" w:themeTint="BF"/>
          <w:sz w:val="24"/>
          <w:lang w:val="en-GB"/>
        </w:rPr>
        <w:t>utomated decontamination processes minimise the influence of human factors on reprocessing outcomes and should be adopted where possible.</w:t>
      </w:r>
      <w:r w:rsidRPr="00F520AF">
        <w:rPr>
          <w:rFonts w:ascii="Arial" w:hAnsi="Arial" w:cs="Arial"/>
          <w:color w:val="404040" w:themeColor="text1" w:themeTint="BF"/>
          <w:sz w:val="24"/>
          <w:vertAlign w:val="superscript"/>
          <w:lang w:val="en-GB"/>
        </w:rPr>
        <w:t>22</w:t>
      </w:r>
      <w:r w:rsidRPr="00F520AF">
        <w:rPr>
          <w:rFonts w:ascii="Arial" w:hAnsi="Arial" w:cs="Arial"/>
          <w:color w:val="404040" w:themeColor="text1" w:themeTint="BF"/>
          <w:sz w:val="24"/>
          <w:lang w:val="en-GB"/>
        </w:rPr>
        <w:t xml:space="preserve"> </w:t>
      </w:r>
      <w:bookmarkStart w:id="24" w:name="_Persons_Affected_and"/>
      <w:bookmarkEnd w:id="24"/>
    </w:p>
    <w:p w14:paraId="564C5E74" w14:textId="77777777" w:rsidR="001E29AE" w:rsidRPr="00F520AF" w:rsidRDefault="001E29AE" w:rsidP="008B7010">
      <w:pPr>
        <w:pStyle w:val="ListParagraph"/>
        <w:ind w:left="840"/>
        <w:jc w:val="both"/>
        <w:rPr>
          <w:rFonts w:ascii="Arial" w:eastAsia="+mn-ea" w:hAnsi="Arial" w:cs="Arial"/>
          <w:bCs/>
          <w:color w:val="0646FF"/>
          <w:kern w:val="24"/>
          <w:sz w:val="44"/>
          <w:szCs w:val="56"/>
          <w:lang w:eastAsia="en-AU"/>
        </w:rPr>
      </w:pPr>
    </w:p>
    <w:p w14:paraId="4AD06F8B" w14:textId="77777777" w:rsidR="001E29AE" w:rsidRPr="00F520AF" w:rsidRDefault="001E29AE" w:rsidP="008B7010">
      <w:pPr>
        <w:jc w:val="both"/>
        <w:rPr>
          <w:rFonts w:ascii="Arial" w:eastAsia="+mn-ea" w:hAnsi="Arial" w:cs="Arial"/>
          <w:bCs/>
          <w:color w:val="0646FF"/>
          <w:kern w:val="24"/>
          <w:sz w:val="44"/>
          <w:szCs w:val="56"/>
          <w:lang w:eastAsia="en-AU"/>
        </w:rPr>
      </w:pPr>
      <w:r w:rsidRPr="00F520AF">
        <w:rPr>
          <w:rFonts w:ascii="Arial" w:eastAsia="+mn-ea" w:hAnsi="Arial" w:cs="Arial"/>
          <w:bCs/>
          <w:color w:val="0646FF"/>
          <w:kern w:val="24"/>
          <w:sz w:val="44"/>
          <w:szCs w:val="56"/>
          <w:lang w:eastAsia="en-AU"/>
        </w:rPr>
        <w:br w:type="page"/>
      </w:r>
    </w:p>
    <w:p w14:paraId="3953F473" w14:textId="77777777" w:rsidR="001E29AE" w:rsidRPr="00A5166A" w:rsidRDefault="001E29AE" w:rsidP="008B7010">
      <w:pPr>
        <w:pStyle w:val="Heading1"/>
        <w:jc w:val="both"/>
        <w:rPr>
          <w:rFonts w:ascii="Arial" w:eastAsia="+mn-ea" w:hAnsi="Arial" w:cs="Arial"/>
          <w:color w:val="0646FF"/>
          <w:sz w:val="44"/>
          <w:szCs w:val="44"/>
          <w:lang w:eastAsia="en-AU"/>
        </w:rPr>
      </w:pPr>
      <w:bookmarkStart w:id="25" w:name="_Toc82607528"/>
      <w:r w:rsidRPr="00A5166A">
        <w:rPr>
          <w:rFonts w:ascii="Arial" w:eastAsia="+mn-ea" w:hAnsi="Arial" w:cs="Arial"/>
          <w:color w:val="0646FF"/>
          <w:sz w:val="44"/>
          <w:szCs w:val="44"/>
          <w:lang w:eastAsia="en-AU"/>
        </w:rPr>
        <w:lastRenderedPageBreak/>
        <w:t>References</w:t>
      </w:r>
      <w:bookmarkEnd w:id="25"/>
    </w:p>
    <w:p w14:paraId="64D5A828" w14:textId="77777777" w:rsidR="008C0A0A" w:rsidRPr="00F95A33" w:rsidRDefault="008C0A0A" w:rsidP="008B7010">
      <w:pPr>
        <w:pStyle w:val="ListParagraph"/>
        <w:ind w:left="840"/>
        <w:jc w:val="both"/>
        <w:rPr>
          <w:rFonts w:ascii="Arial" w:eastAsia="+mn-ea" w:hAnsi="Arial" w:cs="Arial"/>
          <w:bCs/>
          <w:color w:val="404040" w:themeColor="text1" w:themeTint="BF"/>
          <w:kern w:val="24"/>
          <w:sz w:val="20"/>
          <w:szCs w:val="20"/>
          <w:lang w:eastAsia="en-AU"/>
        </w:rPr>
      </w:pPr>
    </w:p>
    <w:p w14:paraId="73A0F233" w14:textId="77777777" w:rsidR="001E29AE" w:rsidRPr="008A34B3" w:rsidRDefault="001E29AE"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Society and College of Radiographers and British Medical Ultrasound Society (2017). "Guidelines For Professional Ultrasound Practice." 127.</w:t>
      </w:r>
    </w:p>
    <w:p w14:paraId="00788F69" w14:textId="6C3CF7CC" w:rsidR="001E29AE" w:rsidRPr="008A34B3" w:rsidRDefault="001E29AE"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 xml:space="preserve">Health Service Executive (HSE) Quality Improvement Division (2017). HSE </w:t>
      </w:r>
      <w:proofErr w:type="spellStart"/>
      <w:r w:rsidRPr="008A34B3">
        <w:rPr>
          <w:rFonts w:ascii="Arial" w:hAnsi="Arial" w:cs="Arial"/>
          <w:color w:val="404040" w:themeColor="text1" w:themeTint="BF"/>
          <w:lang w:val="en-GB"/>
        </w:rPr>
        <w:t>Guideance</w:t>
      </w:r>
      <w:proofErr w:type="spellEnd"/>
      <w:r w:rsidRPr="008A34B3">
        <w:rPr>
          <w:rFonts w:ascii="Arial" w:hAnsi="Arial" w:cs="Arial"/>
          <w:color w:val="404040" w:themeColor="text1" w:themeTint="BF"/>
          <w:lang w:val="en-GB"/>
        </w:rPr>
        <w:t xml:space="preserve"> for Decontamination of Semi-cr</w:t>
      </w:r>
      <w:r w:rsidR="009822C3">
        <w:rPr>
          <w:rFonts w:ascii="Arial" w:hAnsi="Arial" w:cs="Arial"/>
          <w:color w:val="404040" w:themeColor="text1" w:themeTint="BF"/>
          <w:lang w:val="en-GB"/>
        </w:rPr>
        <w:t>i</w:t>
      </w:r>
      <w:r w:rsidRPr="008A34B3">
        <w:rPr>
          <w:rFonts w:ascii="Arial" w:hAnsi="Arial" w:cs="Arial"/>
          <w:color w:val="404040" w:themeColor="text1" w:themeTint="BF"/>
          <w:lang w:val="en-GB"/>
        </w:rPr>
        <w:t xml:space="preserve">tical Ultrasound Probes; Semi-invasive and Non-invasive Ultrasound Probes. Document: QPSD-GL_0281. </w:t>
      </w:r>
    </w:p>
    <w:p w14:paraId="2C224C71" w14:textId="090D5E16" w:rsidR="001E29AE" w:rsidRPr="008A34B3" w:rsidRDefault="001E29AE"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Health Protection Scotland (HPS) (2016). NHS Sc</w:t>
      </w:r>
      <w:r w:rsidR="009822C3">
        <w:rPr>
          <w:rFonts w:ascii="Arial" w:hAnsi="Arial" w:cs="Arial"/>
          <w:color w:val="404040" w:themeColor="text1" w:themeTint="BF"/>
          <w:lang w:val="en-GB"/>
        </w:rPr>
        <w:t>o</w:t>
      </w:r>
      <w:r w:rsidRPr="008A34B3">
        <w:rPr>
          <w:rFonts w:ascii="Arial" w:hAnsi="Arial" w:cs="Arial"/>
          <w:color w:val="404040" w:themeColor="text1" w:themeTint="BF"/>
          <w:lang w:val="en-GB"/>
        </w:rPr>
        <w:t xml:space="preserve">tland Guidance for Decontamination of Semi-Critical Ultrasound Probes; Semi-invasive and Non-invasive Ultrasound Probes. </w:t>
      </w:r>
    </w:p>
    <w:p w14:paraId="3ADB65B7" w14:textId="1E7244B7" w:rsidR="001E29AE" w:rsidRPr="008A34B3" w:rsidRDefault="00A8214C" w:rsidP="008B7010">
      <w:pPr>
        <w:pStyle w:val="ListParagraph"/>
        <w:numPr>
          <w:ilvl w:val="0"/>
          <w:numId w:val="13"/>
        </w:numPr>
        <w:spacing w:after="0"/>
        <w:jc w:val="both"/>
        <w:rPr>
          <w:rFonts w:ascii="Arial" w:hAnsi="Arial" w:cs="Arial"/>
          <w:color w:val="404040" w:themeColor="text1" w:themeTint="BF"/>
          <w:lang w:val="en-GB"/>
        </w:rPr>
      </w:pPr>
      <w:proofErr w:type="spellStart"/>
      <w:r w:rsidRPr="008A34B3">
        <w:rPr>
          <w:rFonts w:ascii="Arial" w:hAnsi="Arial" w:cs="Arial"/>
          <w:color w:val="404040" w:themeColor="text1" w:themeTint="BF"/>
          <w:lang w:val="en-GB"/>
        </w:rPr>
        <w:t>Ny</w:t>
      </w:r>
      <w:r w:rsidR="00C5344C" w:rsidRPr="008A34B3">
        <w:rPr>
          <w:rFonts w:ascii="Arial" w:hAnsi="Arial" w:cs="Arial"/>
          <w:color w:val="404040" w:themeColor="text1" w:themeTint="BF"/>
          <w:lang w:val="en-GB"/>
        </w:rPr>
        <w:t>hsen</w:t>
      </w:r>
      <w:proofErr w:type="spellEnd"/>
      <w:r w:rsidR="00C5344C" w:rsidRPr="008A34B3">
        <w:rPr>
          <w:rFonts w:ascii="Arial" w:hAnsi="Arial" w:cs="Arial"/>
          <w:color w:val="404040" w:themeColor="text1" w:themeTint="BF"/>
          <w:lang w:val="en-GB"/>
        </w:rPr>
        <w:t>, C.M, et al. (2017). “Infection prevention and control in ultra</w:t>
      </w:r>
      <w:r w:rsidR="009822C3">
        <w:rPr>
          <w:rFonts w:ascii="Arial" w:hAnsi="Arial" w:cs="Arial"/>
          <w:color w:val="404040" w:themeColor="text1" w:themeTint="BF"/>
          <w:lang w:val="en-GB"/>
        </w:rPr>
        <w:t>sou</w:t>
      </w:r>
      <w:r w:rsidR="00C5344C" w:rsidRPr="008A34B3">
        <w:rPr>
          <w:rFonts w:ascii="Arial" w:hAnsi="Arial" w:cs="Arial"/>
          <w:color w:val="404040" w:themeColor="text1" w:themeTint="BF"/>
          <w:lang w:val="en-GB"/>
        </w:rPr>
        <w:t>nd – best practice recommendations from the European Society of Radiology Ultrasound Working Group”</w:t>
      </w:r>
      <w:r w:rsidR="009822C3">
        <w:rPr>
          <w:rFonts w:ascii="Arial" w:hAnsi="Arial" w:cs="Arial"/>
          <w:color w:val="404040" w:themeColor="text1" w:themeTint="BF"/>
          <w:lang w:val="en-GB"/>
        </w:rPr>
        <w:t>.</w:t>
      </w:r>
    </w:p>
    <w:p w14:paraId="0DD9FA95" w14:textId="77777777" w:rsidR="001E29AE" w:rsidRPr="008A34B3" w:rsidRDefault="00C5344C" w:rsidP="008B7010">
      <w:pPr>
        <w:pStyle w:val="ListParagraph"/>
        <w:numPr>
          <w:ilvl w:val="0"/>
          <w:numId w:val="13"/>
        </w:numPr>
        <w:spacing w:after="0"/>
        <w:jc w:val="both"/>
        <w:rPr>
          <w:rFonts w:ascii="Arial" w:hAnsi="Arial" w:cs="Arial"/>
          <w:color w:val="404040" w:themeColor="text1" w:themeTint="BF"/>
          <w:lang w:val="en-GB"/>
        </w:rPr>
      </w:pPr>
      <w:proofErr w:type="spellStart"/>
      <w:r w:rsidRPr="008A34B3">
        <w:rPr>
          <w:rFonts w:ascii="Arial" w:hAnsi="Arial" w:cs="Arial"/>
          <w:color w:val="404040" w:themeColor="text1" w:themeTint="BF"/>
          <w:lang w:val="en-GB"/>
        </w:rPr>
        <w:t>Kollmann</w:t>
      </w:r>
      <w:proofErr w:type="spellEnd"/>
      <w:r w:rsidRPr="008A34B3">
        <w:rPr>
          <w:rFonts w:ascii="Arial" w:hAnsi="Arial" w:cs="Arial"/>
          <w:color w:val="404040" w:themeColor="text1" w:themeTint="BF"/>
          <w:lang w:val="en-GB"/>
        </w:rPr>
        <w:t xml:space="preserve">, C. and K. Salvesen (2017). “Best Practice recommendations for cleaning and disinfection of ultrasound transducers whilst maintaining transducer integrity. “European Committee for Medical Ultrasound Safety (ECMUS). </w:t>
      </w:r>
    </w:p>
    <w:p w14:paraId="7E6EE0DF" w14:textId="77777777" w:rsidR="00C5344C" w:rsidRPr="008A34B3" w:rsidRDefault="00C5344C" w:rsidP="008B7010">
      <w:pPr>
        <w:pStyle w:val="ListParagraph"/>
        <w:numPr>
          <w:ilvl w:val="0"/>
          <w:numId w:val="13"/>
        </w:numPr>
        <w:spacing w:after="0"/>
        <w:jc w:val="both"/>
        <w:rPr>
          <w:rFonts w:ascii="Arial" w:hAnsi="Arial" w:cs="Arial"/>
          <w:color w:val="404040" w:themeColor="text1" w:themeTint="BF"/>
          <w:lang w:val="en-GB"/>
        </w:rPr>
      </w:pPr>
      <w:proofErr w:type="spellStart"/>
      <w:r w:rsidRPr="006F2809">
        <w:rPr>
          <w:rFonts w:ascii="Arial" w:hAnsi="Arial" w:cs="Arial"/>
          <w:color w:val="404040" w:themeColor="text1" w:themeTint="BF"/>
          <w:lang w:val="fr-FR"/>
        </w:rPr>
        <w:t>Abramowicz</w:t>
      </w:r>
      <w:proofErr w:type="spellEnd"/>
      <w:r w:rsidRPr="006F2809">
        <w:rPr>
          <w:rFonts w:ascii="Arial" w:hAnsi="Arial" w:cs="Arial"/>
          <w:color w:val="404040" w:themeColor="text1" w:themeTint="BF"/>
          <w:lang w:val="fr-FR"/>
        </w:rPr>
        <w:t xml:space="preserve">, J.S., et al. </w:t>
      </w:r>
      <w:r w:rsidRPr="008A34B3">
        <w:rPr>
          <w:rFonts w:ascii="Arial" w:hAnsi="Arial" w:cs="Arial"/>
          <w:color w:val="404040" w:themeColor="text1" w:themeTint="BF"/>
          <w:lang w:val="en-GB"/>
        </w:rPr>
        <w:t xml:space="preserve">(2017). “Guidelines for Cleaning Transvaginal Ultrasound Transducers Between Patients.” Ultrasound Med Bilo 43(5): 1076-1079. </w:t>
      </w:r>
    </w:p>
    <w:p w14:paraId="7EB5B46F" w14:textId="5C6C193D" w:rsidR="00C5344C" w:rsidRPr="008A34B3" w:rsidRDefault="00C5344C"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Department of Health (UK) (2016). Health Technical Memorandum 01-06 Part C Operational management. Departm</w:t>
      </w:r>
      <w:r w:rsidR="009822C3">
        <w:rPr>
          <w:rFonts w:ascii="Arial" w:hAnsi="Arial" w:cs="Arial"/>
          <w:color w:val="404040" w:themeColor="text1" w:themeTint="BF"/>
          <w:lang w:val="en-GB"/>
        </w:rPr>
        <w:t>ent</w:t>
      </w:r>
      <w:r w:rsidRPr="008A34B3">
        <w:rPr>
          <w:rFonts w:ascii="Arial" w:hAnsi="Arial" w:cs="Arial"/>
          <w:color w:val="404040" w:themeColor="text1" w:themeTint="BF"/>
          <w:lang w:val="en-GB"/>
        </w:rPr>
        <w:t xml:space="preserve"> of Health (UK), Department of Health (UK). C: 72. </w:t>
      </w:r>
    </w:p>
    <w:p w14:paraId="1BD7F60B" w14:textId="3C1F6B0B" w:rsidR="00C5344C" w:rsidRPr="008A34B3" w:rsidRDefault="00C5344C"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Department of Health (UK) (2016). Health Technical Memorandum 01-06 Part D Validation and verification (including storage/drying cabinets). Departm</w:t>
      </w:r>
      <w:r w:rsidR="009822C3">
        <w:rPr>
          <w:rFonts w:ascii="Arial" w:hAnsi="Arial" w:cs="Arial"/>
          <w:color w:val="404040" w:themeColor="text1" w:themeTint="BF"/>
          <w:lang w:val="en-GB"/>
        </w:rPr>
        <w:t>ent</w:t>
      </w:r>
      <w:r w:rsidRPr="008A34B3">
        <w:rPr>
          <w:rFonts w:ascii="Arial" w:hAnsi="Arial" w:cs="Arial"/>
          <w:color w:val="404040" w:themeColor="text1" w:themeTint="BF"/>
          <w:lang w:val="en-GB"/>
        </w:rPr>
        <w:t xml:space="preserve"> of Health (UK): 49. </w:t>
      </w:r>
    </w:p>
    <w:p w14:paraId="4706D73E" w14:textId="77777777" w:rsidR="00F71A95" w:rsidRPr="008A34B3" w:rsidRDefault="00F71A95"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Welsh Health Technical Memorandum (WHTM) (2014). WHTM 01-06 - Decontamination of flexible endoscopes Part C: Operational management, NHS Wales Shared Services Partnership – Specialist Estates Services: 74.</w:t>
      </w:r>
    </w:p>
    <w:p w14:paraId="6C7C37CB" w14:textId="77777777" w:rsidR="00F71A95" w:rsidRPr="008A34B3" w:rsidRDefault="00F71A95" w:rsidP="008B7010">
      <w:pPr>
        <w:pStyle w:val="ListParagraph"/>
        <w:numPr>
          <w:ilvl w:val="0"/>
          <w:numId w:val="13"/>
        </w:numPr>
        <w:spacing w:after="0"/>
        <w:jc w:val="both"/>
        <w:rPr>
          <w:rFonts w:ascii="Arial" w:hAnsi="Arial" w:cs="Arial"/>
          <w:color w:val="404040" w:themeColor="text1" w:themeTint="BF"/>
          <w:lang w:val="en-GB"/>
        </w:rPr>
      </w:pPr>
      <w:proofErr w:type="spellStart"/>
      <w:r w:rsidRPr="006F2809">
        <w:rPr>
          <w:rFonts w:ascii="Arial" w:hAnsi="Arial" w:cs="Arial"/>
          <w:color w:val="404040" w:themeColor="text1" w:themeTint="BF"/>
          <w:lang w:val="fr-FR"/>
        </w:rPr>
        <w:t>Rutala</w:t>
      </w:r>
      <w:proofErr w:type="spellEnd"/>
      <w:r w:rsidRPr="006F2809">
        <w:rPr>
          <w:rFonts w:ascii="Arial" w:hAnsi="Arial" w:cs="Arial"/>
          <w:color w:val="404040" w:themeColor="text1" w:themeTint="BF"/>
          <w:lang w:val="fr-FR"/>
        </w:rPr>
        <w:t xml:space="preserve">, W. A., et al. </w:t>
      </w:r>
      <w:r w:rsidRPr="008A34B3">
        <w:rPr>
          <w:rFonts w:ascii="Arial" w:hAnsi="Arial" w:cs="Arial"/>
          <w:color w:val="404040" w:themeColor="text1" w:themeTint="BF"/>
          <w:lang w:val="en-GB"/>
        </w:rPr>
        <w:t>(2008). Guideline for Disinfection and Sterilization in Healthcare Facilities (Updated 15 February 2017).</w:t>
      </w:r>
    </w:p>
    <w:p w14:paraId="74755184" w14:textId="77777777" w:rsidR="00F71A95" w:rsidRPr="008A34B3" w:rsidRDefault="00F71A95"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 xml:space="preserve">Spaulding EH (1968). Chemical disinfection of medical and surgical materials. Disinfection, sterilization, and preservation. Lawrence C, Block SS. Philadelphia (PA), Lea &amp; </w:t>
      </w:r>
      <w:proofErr w:type="spellStart"/>
      <w:r w:rsidRPr="008A34B3">
        <w:rPr>
          <w:rFonts w:ascii="Arial" w:hAnsi="Arial" w:cs="Arial"/>
          <w:color w:val="404040" w:themeColor="text1" w:themeTint="BF"/>
          <w:lang w:val="en-GB"/>
        </w:rPr>
        <w:t>Febiger</w:t>
      </w:r>
      <w:proofErr w:type="spellEnd"/>
      <w:r w:rsidRPr="008A34B3">
        <w:rPr>
          <w:rFonts w:ascii="Arial" w:hAnsi="Arial" w:cs="Arial"/>
          <w:color w:val="404040" w:themeColor="text1" w:themeTint="BF"/>
          <w:lang w:val="en-GB"/>
        </w:rPr>
        <w:t>: 517-531.</w:t>
      </w:r>
    </w:p>
    <w:p w14:paraId="53C52F03"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Masood J, Voulgaris S, Awogu O, Younis C, Ball AJ, Carr TW. Condom perforation during transrectal ultrasound guided (TRUS) prostate biopsies: a potential infection risk. International urology and nephrology. 2007;39(4):1121-4.</w:t>
      </w:r>
    </w:p>
    <w:p w14:paraId="4EA95BE2"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Amis S, Ruddy M, Kibbler CC, Economides DL, MacLean AB. Assessment of condoms as probe covers for transvaginal sonography. J Clin Ultrasound. 2000;28(6):295-8.</w:t>
      </w:r>
    </w:p>
    <w:p w14:paraId="5236C61E"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Milki AA, Fisch JD. Vaginal ultrasound probe cover leakage: implications for patient care. Fertil Steril. 1998;69(3):409-11.</w:t>
      </w:r>
    </w:p>
    <w:p w14:paraId="1A5B3EA6"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Storment JM, Monga M, Blanco JD. Ineffectiveness of latex condoms in preventing contamination of the transvaginal ultrasound transducer head. South Med J. 1997;90(2):206-8.</w:t>
      </w:r>
    </w:p>
    <w:p w14:paraId="397F204D"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Rooks VJ, Yancey MK, Elg SA, Brueske L. Comparison of probe sheaths for endovaginal sonography. Obstet Gynecol. 1996;87(1):27-9.</w:t>
      </w:r>
    </w:p>
    <w:p w14:paraId="5D06F413"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Hignett M, Claman P. High rates of perforation are found in endovaginal ultrasound probe covers before and after oocyte retrieval for in vitro fertilization-embryo transfer. J Assist Reprod Genet. 1995;12(9):606-9.</w:t>
      </w:r>
    </w:p>
    <w:p w14:paraId="6ECE6F64"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Fritz S, Hust MH, Ochs C, Gratwohl I, Staiger M, Braun B. Use of a latex cover sheath for transesophageal echocardiography (TEE) instead of regular disinfection of the echoscope? Clinical Cardiology. 1993;16(10):737-40.</w:t>
      </w:r>
    </w:p>
    <w:p w14:paraId="00943E27"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Abdelfattah R, Aljumaah S, Alqahtani A, Althawadi S, Barron I, Almofada S. Outbreak of Burkholderia cepacia bacteraemia in a tertiary care centre due to contaminated ultrasound probe gel. Journal of Hospital Infection. 2018;98(3):289-94.</w:t>
      </w:r>
    </w:p>
    <w:p w14:paraId="52210428"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Shaban RZ, Maloney S, Gerrard J, Collignon P, Macbeth D, Cruickshank M, et al. Outbreak of health care-associated Burkholderia cenocepacia bacteremia and infection attributed to contaminated sterile gel used for central line insertion under ultrasound guidance and other procedures. American journal of infection control. 2017;45(9):954-58.</w:t>
      </w:r>
    </w:p>
    <w:p w14:paraId="57A94FE4"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t xml:space="preserve">Cheng A, Sheng WH, Huang YC, Sun HY, Tsai YT, Chen ML, et al. Prolonged postprocedural outbreak of </w:t>
      </w:r>
      <w:r w:rsidRPr="008A34B3">
        <w:rPr>
          <w:rFonts w:ascii="Arial" w:eastAsia="Calibri" w:hAnsi="Arial" w:cs="Arial"/>
          <w:i/>
          <w:noProof/>
          <w:color w:val="404040" w:themeColor="text1" w:themeTint="BF"/>
          <w:lang w:val="en-GB"/>
        </w:rPr>
        <w:t>Mycobacterium massiliense</w:t>
      </w:r>
      <w:r w:rsidRPr="008A34B3">
        <w:rPr>
          <w:rFonts w:ascii="Arial" w:eastAsia="Calibri" w:hAnsi="Arial" w:cs="Arial"/>
          <w:noProof/>
          <w:color w:val="404040" w:themeColor="text1" w:themeTint="BF"/>
          <w:lang w:val="en-GB"/>
        </w:rPr>
        <w:t xml:space="preserve"> infections associated with ultrasound transmission gel. Clinical Microbiology and Infection. 2016;22(4):382.e1-.e11.</w:t>
      </w:r>
    </w:p>
    <w:p w14:paraId="156ACF92" w14:textId="77777777" w:rsidR="00F71A95" w:rsidRPr="008A34B3" w:rsidRDefault="00F71A95" w:rsidP="008B7010">
      <w:pPr>
        <w:pStyle w:val="ListParagraph"/>
        <w:numPr>
          <w:ilvl w:val="0"/>
          <w:numId w:val="13"/>
        </w:numPr>
        <w:spacing w:after="120" w:line="240" w:lineRule="auto"/>
        <w:jc w:val="both"/>
        <w:rPr>
          <w:rFonts w:ascii="Arial" w:eastAsia="Calibri" w:hAnsi="Arial" w:cs="Arial"/>
          <w:noProof/>
          <w:color w:val="404040" w:themeColor="text1" w:themeTint="BF"/>
          <w:lang w:val="en-GB"/>
        </w:rPr>
      </w:pPr>
      <w:r w:rsidRPr="008A34B3">
        <w:rPr>
          <w:rFonts w:ascii="Arial" w:eastAsia="Calibri" w:hAnsi="Arial" w:cs="Arial"/>
          <w:noProof/>
          <w:color w:val="404040" w:themeColor="text1" w:themeTint="BF"/>
          <w:lang w:val="en-GB"/>
        </w:rPr>
        <w:lastRenderedPageBreak/>
        <w:t>Ofstead CL, Wetzler HP, Snyder AK, Horton RA. Endoscope reprocessing methods: a prospective study on the impact of human factors and automation. Gastroenterology nursing : the official journal of the Society of Gastroenterology Nurses and Associates. 2010;33(4):304-11.</w:t>
      </w:r>
    </w:p>
    <w:p w14:paraId="3DA9E38A" w14:textId="77777777" w:rsidR="00F71A95" w:rsidRPr="008A34B3" w:rsidRDefault="00F71A95"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HSE Ireland - Guidance on the Implementation of the Health and Safety Competent Authority—Exemption 03/2016 on the Carriage of Uncleaned Reusable Invasive Medical Devices by Road (QPSD</w:t>
      </w:r>
      <w:r w:rsidRPr="008A34B3">
        <w:rPr>
          <w:rFonts w:ascii="Cambria Math" w:hAnsi="Cambria Math" w:cs="Cambria Math"/>
          <w:color w:val="404040" w:themeColor="text1" w:themeTint="BF"/>
          <w:lang w:val="en-GB"/>
        </w:rPr>
        <w:t>‐</w:t>
      </w:r>
      <w:r w:rsidRPr="008A34B3">
        <w:rPr>
          <w:rFonts w:ascii="Arial" w:hAnsi="Arial" w:cs="Arial"/>
          <w:color w:val="404040" w:themeColor="text1" w:themeTint="BF"/>
          <w:lang w:val="en-GB"/>
        </w:rPr>
        <w:t>GL</w:t>
      </w:r>
      <w:r w:rsidRPr="008A34B3">
        <w:rPr>
          <w:rFonts w:ascii="Cambria Math" w:hAnsi="Cambria Math" w:cs="Cambria Math"/>
          <w:color w:val="404040" w:themeColor="text1" w:themeTint="BF"/>
          <w:lang w:val="en-GB"/>
        </w:rPr>
        <w:t>‐</w:t>
      </w:r>
      <w:r w:rsidRPr="008A34B3">
        <w:rPr>
          <w:rFonts w:ascii="Arial" w:hAnsi="Arial" w:cs="Arial"/>
          <w:color w:val="404040" w:themeColor="text1" w:themeTint="BF"/>
          <w:lang w:val="en-GB"/>
        </w:rPr>
        <w:t>021</w:t>
      </w:r>
      <w:r w:rsidRPr="008A34B3">
        <w:rPr>
          <w:rFonts w:ascii="Cambria Math" w:hAnsi="Cambria Math" w:cs="Cambria Math"/>
          <w:color w:val="404040" w:themeColor="text1" w:themeTint="BF"/>
          <w:lang w:val="en-GB"/>
        </w:rPr>
        <w:t>‐</w:t>
      </w:r>
      <w:r w:rsidRPr="008A34B3">
        <w:rPr>
          <w:rFonts w:ascii="Arial" w:hAnsi="Arial" w:cs="Arial"/>
          <w:color w:val="404040" w:themeColor="text1" w:themeTint="BF"/>
          <w:lang w:val="en-GB"/>
        </w:rPr>
        <w:t>1)</w:t>
      </w:r>
    </w:p>
    <w:p w14:paraId="398AF442" w14:textId="407C4B11" w:rsidR="00F71A95" w:rsidRPr="008A34B3" w:rsidRDefault="00F71A95" w:rsidP="008B7010">
      <w:pPr>
        <w:pStyle w:val="ListParagraph"/>
        <w:numPr>
          <w:ilvl w:val="0"/>
          <w:numId w:val="13"/>
        </w:numPr>
        <w:spacing w:after="120" w:line="240" w:lineRule="auto"/>
        <w:jc w:val="both"/>
        <w:rPr>
          <w:rFonts w:ascii="Arial" w:hAnsi="Arial" w:cs="Arial"/>
          <w:color w:val="404040" w:themeColor="text1" w:themeTint="BF"/>
          <w:lang w:val="en-GB"/>
        </w:rPr>
      </w:pPr>
      <w:r w:rsidRPr="008A34B3">
        <w:rPr>
          <w:rFonts w:ascii="Arial" w:hAnsi="Arial" w:cs="Arial"/>
          <w:color w:val="404040" w:themeColor="text1" w:themeTint="BF"/>
          <w:lang w:val="en-GB"/>
        </w:rPr>
        <w:t>Public Health England. Good infection prevention practice: using ultrasound gel. 2021; GW-1865</w:t>
      </w:r>
    </w:p>
    <w:p w14:paraId="22C95AA0" w14:textId="77777777" w:rsidR="00F71A95" w:rsidRPr="008A34B3" w:rsidRDefault="00F71A95" w:rsidP="008B7010">
      <w:pPr>
        <w:pStyle w:val="ListParagraph"/>
        <w:numPr>
          <w:ilvl w:val="0"/>
          <w:numId w:val="13"/>
        </w:numPr>
        <w:jc w:val="both"/>
        <w:rPr>
          <w:rFonts w:ascii="Arial" w:hAnsi="Arial" w:cs="Arial"/>
          <w:color w:val="404040" w:themeColor="text1" w:themeTint="BF"/>
          <w:lang w:val="en-GB"/>
        </w:rPr>
      </w:pPr>
      <w:r w:rsidRPr="008A34B3">
        <w:rPr>
          <w:rFonts w:ascii="Arial" w:hAnsi="Arial" w:cs="Arial"/>
          <w:noProof/>
          <w:color w:val="404040" w:themeColor="text1" w:themeTint="BF"/>
          <w:lang w:val="en-GB"/>
        </w:rPr>
        <w:t>Health Technical Memorandum (HTM) 01-01 on the management and decontamination of surgical instruments (medical devices) used in acute care. Part A: Management and provision – July 2016</w:t>
      </w:r>
    </w:p>
    <w:p w14:paraId="21A66D04" w14:textId="77777777" w:rsidR="00F71A95" w:rsidRPr="008A34B3" w:rsidRDefault="00F71A95"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 xml:space="preserve">HSE Standards and Recommended Practices for Central Decontamination Units QPSD-D-003-2.1 V2.1. Part 3 Recommended Practices, 13.4 Procedure </w:t>
      </w:r>
      <w:proofErr w:type="spellStart"/>
      <w:r w:rsidRPr="008A34B3">
        <w:rPr>
          <w:rFonts w:ascii="Arial" w:hAnsi="Arial" w:cs="Arial"/>
          <w:color w:val="404040" w:themeColor="text1" w:themeTint="BF"/>
          <w:lang w:val="en-GB"/>
        </w:rPr>
        <w:t>Pg</w:t>
      </w:r>
      <w:proofErr w:type="spellEnd"/>
      <w:r w:rsidRPr="008A34B3">
        <w:rPr>
          <w:rFonts w:ascii="Arial" w:hAnsi="Arial" w:cs="Arial"/>
          <w:color w:val="404040" w:themeColor="text1" w:themeTint="BF"/>
          <w:lang w:val="en-GB"/>
        </w:rPr>
        <w:t xml:space="preserve"> 92.</w:t>
      </w:r>
    </w:p>
    <w:p w14:paraId="08B0F179" w14:textId="77777777" w:rsidR="00F71A95" w:rsidRPr="008A34B3" w:rsidRDefault="00F71A95" w:rsidP="008B7010">
      <w:pPr>
        <w:pStyle w:val="ListParagraph"/>
        <w:numPr>
          <w:ilvl w:val="0"/>
          <w:numId w:val="13"/>
        </w:numPr>
        <w:spacing w:after="0" w:line="240" w:lineRule="auto"/>
        <w:jc w:val="both"/>
        <w:rPr>
          <w:rFonts w:ascii="Arial" w:hAnsi="Arial" w:cs="Arial"/>
          <w:color w:val="404040" w:themeColor="text1" w:themeTint="BF"/>
          <w:lang w:val="en-GB"/>
        </w:rPr>
      </w:pPr>
      <w:r w:rsidRPr="008A34B3">
        <w:rPr>
          <w:rFonts w:ascii="Arial" w:hAnsi="Arial" w:cs="Arial"/>
          <w:color w:val="404040" w:themeColor="text1" w:themeTint="BF"/>
          <w:lang w:val="en-GB"/>
        </w:rPr>
        <w:t>MHRA Medical Device Alert - Reusable transoesophageal echocardiography, transvaginal and transrectal ultrasound probes (transducers</w:t>
      </w:r>
      <w:proofErr w:type="gramStart"/>
      <w:r w:rsidRPr="008A34B3">
        <w:rPr>
          <w:rFonts w:ascii="Arial" w:hAnsi="Arial" w:cs="Arial"/>
          <w:color w:val="404040" w:themeColor="text1" w:themeTint="BF"/>
          <w:lang w:val="en-GB"/>
        </w:rPr>
        <w:t>).MDA</w:t>
      </w:r>
      <w:proofErr w:type="gramEnd"/>
      <w:r w:rsidRPr="008A34B3">
        <w:rPr>
          <w:rFonts w:ascii="Arial" w:hAnsi="Arial" w:cs="Arial"/>
          <w:color w:val="404040" w:themeColor="text1" w:themeTint="BF"/>
          <w:lang w:val="en-GB"/>
        </w:rPr>
        <w:t>/2012/037 28 June 2012</w:t>
      </w:r>
    </w:p>
    <w:p w14:paraId="072C5938" w14:textId="77777777" w:rsidR="00F71A95" w:rsidRPr="008A34B3" w:rsidRDefault="00F71A95" w:rsidP="008B7010">
      <w:pPr>
        <w:pStyle w:val="ListParagraph"/>
        <w:numPr>
          <w:ilvl w:val="0"/>
          <w:numId w:val="13"/>
        </w:numPr>
        <w:spacing w:after="0" w:line="240" w:lineRule="auto"/>
        <w:jc w:val="both"/>
        <w:rPr>
          <w:rFonts w:ascii="Arial" w:hAnsi="Arial" w:cs="Arial"/>
          <w:color w:val="404040" w:themeColor="text1" w:themeTint="BF"/>
          <w:lang w:val="en-GB"/>
        </w:rPr>
      </w:pPr>
      <w:r w:rsidRPr="008A34B3">
        <w:rPr>
          <w:rFonts w:ascii="Arial" w:hAnsi="Arial" w:cs="Arial"/>
          <w:color w:val="404040" w:themeColor="text1" w:themeTint="BF"/>
          <w:lang w:val="en-GB"/>
        </w:rPr>
        <w:t>REGULATION (EU) 2017/745 OF THE EUROPEAN PARLIAMENT AND OF THE COUNCIL</w:t>
      </w:r>
    </w:p>
    <w:p w14:paraId="4B677DE7" w14:textId="77777777" w:rsidR="00F71A95" w:rsidRPr="008A34B3" w:rsidRDefault="00F71A95" w:rsidP="008B7010">
      <w:pPr>
        <w:pStyle w:val="ListParagraph"/>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of 5 April 2017 on medical devices, amending Directive 2001/83/EC, Regulation (EC) No 178/2002 and Regulation (EC) No 1223/2009 and repealing Council Directives 90/385/EEC and 93/42/EEC</w:t>
      </w:r>
      <w:r w:rsidR="008C0A0A" w:rsidRPr="008A34B3">
        <w:rPr>
          <w:rFonts w:ascii="Arial" w:hAnsi="Arial" w:cs="Arial"/>
          <w:color w:val="404040" w:themeColor="text1" w:themeTint="BF"/>
          <w:lang w:val="en-GB"/>
        </w:rPr>
        <w:t xml:space="preserve">. </w:t>
      </w:r>
    </w:p>
    <w:p w14:paraId="5C55E879" w14:textId="77777777" w:rsidR="008C0A0A" w:rsidRPr="008A34B3" w:rsidRDefault="008C0A0A" w:rsidP="008B7010">
      <w:pPr>
        <w:pStyle w:val="ListParagraph"/>
        <w:numPr>
          <w:ilvl w:val="0"/>
          <w:numId w:val="13"/>
        </w:numPr>
        <w:spacing w:after="0"/>
        <w:jc w:val="both"/>
        <w:rPr>
          <w:rFonts w:ascii="Arial" w:hAnsi="Arial" w:cs="Arial"/>
          <w:color w:val="404040" w:themeColor="text1" w:themeTint="BF"/>
          <w:lang w:val="en-GB"/>
        </w:rPr>
      </w:pPr>
      <w:r w:rsidRPr="008A34B3">
        <w:rPr>
          <w:rFonts w:ascii="Arial" w:hAnsi="Arial" w:cs="Arial"/>
          <w:color w:val="404040" w:themeColor="text1" w:themeTint="BF"/>
          <w:lang w:val="en-GB"/>
        </w:rPr>
        <w:t xml:space="preserve">The Carriage of Dangerous Goods (Amendment) Regulations 2019. </w:t>
      </w:r>
    </w:p>
    <w:p w14:paraId="66C456D3" w14:textId="77777777" w:rsidR="001E29AE" w:rsidRPr="008A34B3" w:rsidRDefault="001E29AE" w:rsidP="008B7010">
      <w:pPr>
        <w:jc w:val="both"/>
        <w:rPr>
          <w:rFonts w:ascii="Arial" w:eastAsia="+mn-ea" w:hAnsi="Arial" w:cs="Arial"/>
          <w:bCs/>
          <w:color w:val="404040" w:themeColor="text1" w:themeTint="BF"/>
          <w:kern w:val="24"/>
          <w:sz w:val="44"/>
          <w:szCs w:val="56"/>
          <w:lang w:eastAsia="en-AU"/>
        </w:rPr>
      </w:pPr>
    </w:p>
    <w:p w14:paraId="1543D9EF" w14:textId="77777777" w:rsidR="001E29AE" w:rsidRPr="008A34B3" w:rsidRDefault="001E29AE" w:rsidP="008B7010">
      <w:pPr>
        <w:jc w:val="both"/>
        <w:rPr>
          <w:rFonts w:ascii="Arial" w:eastAsia="+mn-ea" w:hAnsi="Arial" w:cs="Arial"/>
          <w:bCs/>
          <w:color w:val="404040" w:themeColor="text1" w:themeTint="BF"/>
          <w:kern w:val="24"/>
          <w:sz w:val="44"/>
          <w:szCs w:val="56"/>
          <w:lang w:eastAsia="en-AU"/>
        </w:rPr>
      </w:pPr>
    </w:p>
    <w:p w14:paraId="670C7446" w14:textId="77777777" w:rsidR="001E29AE" w:rsidRPr="008A34B3" w:rsidRDefault="001E29AE" w:rsidP="008B7010">
      <w:pPr>
        <w:jc w:val="both"/>
        <w:rPr>
          <w:rFonts w:ascii="Arial" w:eastAsia="+mn-ea" w:hAnsi="Arial" w:cs="Arial"/>
          <w:bCs/>
          <w:color w:val="404040" w:themeColor="text1" w:themeTint="BF"/>
          <w:kern w:val="24"/>
          <w:sz w:val="44"/>
          <w:szCs w:val="56"/>
          <w:lang w:eastAsia="en-AU"/>
        </w:rPr>
      </w:pPr>
    </w:p>
    <w:p w14:paraId="63D58216" w14:textId="77777777" w:rsidR="00E713D8" w:rsidRPr="008A34B3" w:rsidRDefault="00E713D8" w:rsidP="008B7010">
      <w:pPr>
        <w:ind w:left="360"/>
        <w:jc w:val="both"/>
        <w:rPr>
          <w:rFonts w:ascii="Arial" w:eastAsia="+mn-ea" w:hAnsi="Arial" w:cs="Arial"/>
          <w:bCs/>
          <w:color w:val="404040" w:themeColor="text1" w:themeTint="BF"/>
          <w:kern w:val="24"/>
          <w:sz w:val="32"/>
          <w:szCs w:val="32"/>
          <w:lang w:eastAsia="en-AU"/>
        </w:rPr>
      </w:pPr>
    </w:p>
    <w:p w14:paraId="10EC6BF9" w14:textId="77777777" w:rsidR="00E713D8" w:rsidRPr="008A34B3" w:rsidRDefault="00E713D8" w:rsidP="008B7010">
      <w:pPr>
        <w:ind w:left="360"/>
        <w:jc w:val="both"/>
        <w:rPr>
          <w:rFonts w:ascii="Arial" w:eastAsia="Calibri" w:hAnsi="Arial" w:cs="Arial"/>
          <w:color w:val="404040" w:themeColor="text1" w:themeTint="BF"/>
          <w:sz w:val="24"/>
          <w:lang w:val="en-GB"/>
        </w:rPr>
      </w:pPr>
    </w:p>
    <w:p w14:paraId="58F6EB19" w14:textId="77777777" w:rsidR="00E713D8" w:rsidRPr="008A34B3" w:rsidRDefault="00E713D8" w:rsidP="008B7010">
      <w:pPr>
        <w:ind w:left="360"/>
        <w:jc w:val="both"/>
        <w:rPr>
          <w:rFonts w:ascii="Arial" w:eastAsia="+mn-ea" w:hAnsi="Arial" w:cs="Arial"/>
          <w:bCs/>
          <w:color w:val="404040" w:themeColor="text1" w:themeTint="BF"/>
          <w:kern w:val="24"/>
          <w:sz w:val="32"/>
          <w:szCs w:val="32"/>
          <w:lang w:eastAsia="en-AU"/>
        </w:rPr>
      </w:pPr>
    </w:p>
    <w:p w14:paraId="13A60E67" w14:textId="77777777" w:rsidR="00E713D8" w:rsidRPr="008A34B3" w:rsidRDefault="00E713D8" w:rsidP="008B7010">
      <w:pPr>
        <w:ind w:left="360"/>
        <w:jc w:val="both"/>
        <w:rPr>
          <w:rFonts w:ascii="Arial" w:eastAsia="+mn-ea" w:hAnsi="Arial" w:cs="Arial"/>
          <w:bCs/>
          <w:color w:val="404040" w:themeColor="text1" w:themeTint="BF"/>
          <w:kern w:val="24"/>
          <w:sz w:val="32"/>
          <w:szCs w:val="32"/>
          <w:lang w:eastAsia="en-AU"/>
        </w:rPr>
      </w:pPr>
    </w:p>
    <w:p w14:paraId="6483439B" w14:textId="77777777" w:rsidR="00E713D8" w:rsidRPr="008A34B3" w:rsidRDefault="00E713D8" w:rsidP="008B7010">
      <w:pPr>
        <w:jc w:val="both"/>
        <w:rPr>
          <w:rFonts w:ascii="Arial" w:eastAsia="+mn-ea" w:hAnsi="Arial" w:cs="Arial"/>
          <w:bCs/>
          <w:color w:val="404040" w:themeColor="text1" w:themeTint="BF"/>
          <w:kern w:val="24"/>
          <w:sz w:val="32"/>
          <w:szCs w:val="32"/>
          <w:lang w:eastAsia="en-AU"/>
        </w:rPr>
      </w:pPr>
    </w:p>
    <w:p w14:paraId="1AC5885F" w14:textId="77777777" w:rsidR="00E713D8" w:rsidRPr="008A34B3" w:rsidRDefault="00E713D8" w:rsidP="008B7010">
      <w:pPr>
        <w:pStyle w:val="ListParagraph"/>
        <w:ind w:left="840"/>
        <w:jc w:val="both"/>
        <w:rPr>
          <w:rFonts w:ascii="Arial" w:eastAsia="+mn-ea" w:hAnsi="Arial" w:cs="Arial"/>
          <w:bCs/>
          <w:color w:val="404040" w:themeColor="text1" w:themeTint="BF"/>
          <w:kern w:val="24"/>
          <w:sz w:val="44"/>
          <w:szCs w:val="56"/>
          <w:lang w:eastAsia="en-AU"/>
        </w:rPr>
      </w:pPr>
    </w:p>
    <w:p w14:paraId="270D700B" w14:textId="77777777" w:rsidR="00E713D8" w:rsidRPr="008A34B3" w:rsidRDefault="00E713D8" w:rsidP="008B7010">
      <w:pPr>
        <w:jc w:val="both"/>
        <w:rPr>
          <w:rFonts w:ascii="Arial" w:eastAsia="+mn-ea" w:hAnsi="Arial" w:cs="Arial"/>
          <w:bCs/>
          <w:color w:val="404040" w:themeColor="text1" w:themeTint="BF"/>
          <w:kern w:val="24"/>
          <w:sz w:val="44"/>
          <w:szCs w:val="56"/>
          <w:lang w:eastAsia="en-AU"/>
        </w:rPr>
      </w:pPr>
    </w:p>
    <w:p w14:paraId="49900D11" w14:textId="77777777" w:rsidR="00E713D8" w:rsidRPr="008A34B3" w:rsidRDefault="00E713D8" w:rsidP="008B7010">
      <w:pPr>
        <w:jc w:val="both"/>
        <w:rPr>
          <w:rFonts w:ascii="Arial" w:eastAsia="Calibri" w:hAnsi="Arial" w:cs="Arial"/>
          <w:color w:val="404040" w:themeColor="text1" w:themeTint="BF"/>
          <w:sz w:val="24"/>
          <w:lang w:val="en-GB"/>
        </w:rPr>
      </w:pPr>
    </w:p>
    <w:p w14:paraId="3652326C" w14:textId="77777777" w:rsidR="00513DDE" w:rsidRPr="008A34B3" w:rsidRDefault="00513DDE" w:rsidP="008B7010">
      <w:pPr>
        <w:spacing w:line="240" w:lineRule="auto"/>
        <w:ind w:left="714"/>
        <w:contextualSpacing/>
        <w:jc w:val="both"/>
        <w:rPr>
          <w:rFonts w:ascii="Arial" w:eastAsia="Calibri" w:hAnsi="Arial" w:cs="Arial"/>
          <w:color w:val="404040" w:themeColor="text1" w:themeTint="BF"/>
          <w:sz w:val="24"/>
          <w:lang w:val="en-GB"/>
        </w:rPr>
      </w:pPr>
    </w:p>
    <w:p w14:paraId="0A652CA2" w14:textId="77777777" w:rsidR="00513DDE" w:rsidRPr="008A34B3" w:rsidRDefault="00513DDE" w:rsidP="008B7010">
      <w:pPr>
        <w:ind w:left="720"/>
        <w:jc w:val="both"/>
        <w:rPr>
          <w:rFonts w:ascii="Arial" w:eastAsia="+mn-ea" w:hAnsi="Arial" w:cs="Arial"/>
          <w:color w:val="404040" w:themeColor="text1" w:themeTint="BF"/>
          <w:sz w:val="28"/>
          <w:szCs w:val="28"/>
          <w:lang w:eastAsia="en-AU"/>
        </w:rPr>
      </w:pPr>
    </w:p>
    <w:p w14:paraId="666DFCB2" w14:textId="77777777" w:rsidR="00B31D31" w:rsidRPr="008A34B3" w:rsidRDefault="00B31D31" w:rsidP="008B7010">
      <w:pPr>
        <w:ind w:left="360"/>
        <w:jc w:val="both"/>
        <w:rPr>
          <w:rFonts w:ascii="Arial" w:hAnsi="Arial" w:cs="Arial"/>
          <w:b/>
          <w:color w:val="404040" w:themeColor="text1" w:themeTint="BF"/>
          <w:sz w:val="24"/>
          <w:lang w:val="en-GB"/>
        </w:rPr>
      </w:pPr>
    </w:p>
    <w:p w14:paraId="3D1DC7B0" w14:textId="77777777" w:rsidR="00B31D31" w:rsidRPr="000A49C1" w:rsidRDefault="00B31D31" w:rsidP="008B7010">
      <w:pPr>
        <w:jc w:val="both"/>
        <w:rPr>
          <w:rFonts w:ascii="Arial" w:eastAsia="+mn-ea" w:hAnsi="Arial" w:cs="Arial"/>
          <w:bCs/>
          <w:color w:val="404040" w:themeColor="text1" w:themeTint="BF"/>
          <w:kern w:val="24"/>
          <w:sz w:val="32"/>
          <w:szCs w:val="32"/>
          <w:lang w:eastAsia="en-AU"/>
        </w:rPr>
      </w:pPr>
    </w:p>
    <w:sectPr w:rsidR="00B31D31" w:rsidRPr="000A49C1" w:rsidSect="00040FFA">
      <w:pgSz w:w="11900" w:h="16820" w:code="1"/>
      <w:pgMar w:top="567" w:right="567" w:bottom="799" w:left="567"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37BB6" w14:textId="77777777" w:rsidR="00794E86" w:rsidRDefault="00794E86">
      <w:pPr>
        <w:spacing w:after="0" w:line="240" w:lineRule="auto"/>
      </w:pPr>
      <w:r>
        <w:separator/>
      </w:r>
    </w:p>
  </w:endnote>
  <w:endnote w:type="continuationSeparator" w:id="0">
    <w:p w14:paraId="31A4FF44" w14:textId="77777777" w:rsidR="00794E86" w:rsidRDefault="0079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715791"/>
      <w:docPartObj>
        <w:docPartGallery w:val="Page Numbers (Bottom of Page)"/>
        <w:docPartUnique/>
      </w:docPartObj>
    </w:sdtPr>
    <w:sdtEndPr>
      <w:rPr>
        <w:noProof/>
        <w:color w:val="404040" w:themeColor="text1" w:themeTint="BF"/>
      </w:rPr>
    </w:sdtEndPr>
    <w:sdtContent>
      <w:p w14:paraId="6877E33B" w14:textId="4F25E8AF" w:rsidR="00B545A2" w:rsidRPr="00B251EC" w:rsidRDefault="002775EE">
        <w:pPr>
          <w:pStyle w:val="Footer"/>
          <w:jc w:val="right"/>
          <w:rPr>
            <w:color w:val="404040" w:themeColor="text1" w:themeTint="BF"/>
          </w:rPr>
        </w:pPr>
        <w:r w:rsidRPr="00B251EC">
          <w:rPr>
            <w:rFonts w:ascii="Helvetica Neue" w:hAnsi="Helvetica Neue"/>
            <w:color w:val="404040" w:themeColor="text1" w:themeTint="BF"/>
            <w:sz w:val="20"/>
            <w:szCs w:val="20"/>
          </w:rPr>
          <w:t>Infection Prevention Toolkit U.K. and Ireland</w:t>
        </w:r>
        <w:r w:rsidR="000E7D3E">
          <w:rPr>
            <w:rFonts w:ascii="Helvetica Neue" w:hAnsi="Helvetica Neue"/>
            <w:color w:val="404040" w:themeColor="text1" w:themeTint="BF"/>
            <w:sz w:val="20"/>
            <w:szCs w:val="20"/>
          </w:rPr>
          <w:t xml:space="preserve"> </w:t>
        </w:r>
        <w:r w:rsidR="000E7D3E">
          <w:rPr>
            <w:rFonts w:ascii="Helvetica Neue" w:hAnsi="Helvetica Neue"/>
            <w:i/>
            <w:iCs/>
            <w:color w:val="404040" w:themeColor="text1" w:themeTint="BF"/>
            <w:sz w:val="20"/>
            <w:szCs w:val="20"/>
          </w:rPr>
          <w:t>(V 1.0)</w:t>
        </w:r>
        <w:r w:rsidR="00FA1054">
          <w:rPr>
            <w:rFonts w:ascii="Helvetica Neue" w:hAnsi="Helvetica Neue"/>
            <w:color w:val="404040" w:themeColor="text1" w:themeTint="BF"/>
            <w:sz w:val="20"/>
            <w:szCs w:val="20"/>
          </w:rPr>
          <w:t>: Tool 4</w:t>
        </w:r>
        <w:r w:rsidRPr="00B251EC">
          <w:rPr>
            <w:rFonts w:ascii="Helvetica Neue" w:hAnsi="Helvetica Neue"/>
            <w:color w:val="404040" w:themeColor="text1" w:themeTint="BF"/>
            <w:sz w:val="20"/>
            <w:szCs w:val="20"/>
          </w:rPr>
          <w:t xml:space="preserve"> – Page</w:t>
        </w:r>
        <w:r w:rsidRPr="00B251EC">
          <w:rPr>
            <w:rFonts w:ascii="Helvetica Neue" w:hAnsi="Helvetica Neue"/>
            <w:color w:val="404040" w:themeColor="text1" w:themeTint="BF"/>
          </w:rPr>
          <w:t xml:space="preserve"> </w:t>
        </w:r>
        <w:r w:rsidRPr="00B251EC">
          <w:rPr>
            <w:color w:val="404040" w:themeColor="text1" w:themeTint="BF"/>
          </w:rPr>
          <w:fldChar w:fldCharType="begin"/>
        </w:r>
        <w:r w:rsidRPr="00B251EC">
          <w:rPr>
            <w:color w:val="404040" w:themeColor="text1" w:themeTint="BF"/>
          </w:rPr>
          <w:instrText xml:space="preserve"> PAGE   \* MERGEFORMAT </w:instrText>
        </w:r>
        <w:r w:rsidRPr="00B251EC">
          <w:rPr>
            <w:color w:val="404040" w:themeColor="text1" w:themeTint="BF"/>
          </w:rPr>
          <w:fldChar w:fldCharType="separate"/>
        </w:r>
        <w:r w:rsidR="0064245D">
          <w:rPr>
            <w:noProof/>
            <w:color w:val="404040" w:themeColor="text1" w:themeTint="BF"/>
          </w:rPr>
          <w:t>13</w:t>
        </w:r>
        <w:r w:rsidRPr="00B251EC">
          <w:rPr>
            <w:noProof/>
            <w:color w:val="404040" w:themeColor="text1" w:themeTint="BF"/>
          </w:rPr>
          <w:fldChar w:fldCharType="end"/>
        </w:r>
      </w:p>
    </w:sdtContent>
  </w:sdt>
  <w:p w14:paraId="5A5537A2" w14:textId="6A7FB1E0" w:rsidR="00B545A2" w:rsidRDefault="007B127A">
    <w:pPr>
      <w:pStyle w:val="Footer"/>
    </w:pPr>
    <w:r>
      <w:t>© Nanosonics Ltd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233295"/>
      <w:docPartObj>
        <w:docPartGallery w:val="Page Numbers (Bottom of Page)"/>
        <w:docPartUnique/>
      </w:docPartObj>
    </w:sdtPr>
    <w:sdtEndPr>
      <w:rPr>
        <w:noProof/>
        <w:color w:val="404040" w:themeColor="text1" w:themeTint="BF"/>
      </w:rPr>
    </w:sdtEndPr>
    <w:sdtContent>
      <w:p w14:paraId="2627F4A7" w14:textId="0C9ED889" w:rsidR="00A56C38" w:rsidRPr="00B251EC" w:rsidRDefault="00A56C38" w:rsidP="00A56C38">
        <w:pPr>
          <w:pStyle w:val="Footer"/>
          <w:jc w:val="right"/>
          <w:rPr>
            <w:color w:val="404040" w:themeColor="text1" w:themeTint="BF"/>
          </w:rPr>
        </w:pPr>
        <w:r w:rsidRPr="00B251EC">
          <w:rPr>
            <w:rFonts w:ascii="Helvetica Neue" w:hAnsi="Helvetica Neue"/>
            <w:color w:val="404040" w:themeColor="text1" w:themeTint="BF"/>
            <w:sz w:val="20"/>
            <w:szCs w:val="20"/>
          </w:rPr>
          <w:t>Infection Prevention Toolkit U.K. and Ireland</w:t>
        </w:r>
        <w:r>
          <w:rPr>
            <w:rFonts w:ascii="Helvetica Neue" w:hAnsi="Helvetica Neue"/>
            <w:color w:val="404040" w:themeColor="text1" w:themeTint="BF"/>
            <w:sz w:val="20"/>
            <w:szCs w:val="20"/>
          </w:rPr>
          <w:t xml:space="preserve"> </w:t>
        </w:r>
        <w:r>
          <w:rPr>
            <w:rFonts w:ascii="Helvetica Neue" w:hAnsi="Helvetica Neue"/>
            <w:i/>
            <w:iCs/>
            <w:color w:val="404040" w:themeColor="text1" w:themeTint="BF"/>
            <w:sz w:val="20"/>
            <w:szCs w:val="20"/>
          </w:rPr>
          <w:t>(V 1.0)</w:t>
        </w:r>
        <w:r>
          <w:rPr>
            <w:rFonts w:ascii="Helvetica Neue" w:hAnsi="Helvetica Neue"/>
            <w:color w:val="404040" w:themeColor="text1" w:themeTint="BF"/>
            <w:sz w:val="20"/>
            <w:szCs w:val="20"/>
          </w:rPr>
          <w:t>: Tool 4</w:t>
        </w:r>
        <w:r w:rsidRPr="00B251EC">
          <w:rPr>
            <w:rFonts w:ascii="Helvetica Neue" w:hAnsi="Helvetica Neue"/>
            <w:color w:val="404040" w:themeColor="text1" w:themeTint="BF"/>
            <w:sz w:val="20"/>
            <w:szCs w:val="20"/>
          </w:rPr>
          <w:t xml:space="preserve"> – Page</w:t>
        </w:r>
        <w:r w:rsidRPr="00B251EC">
          <w:rPr>
            <w:rFonts w:ascii="Helvetica Neue" w:hAnsi="Helvetica Neue"/>
            <w:color w:val="404040" w:themeColor="text1" w:themeTint="BF"/>
          </w:rPr>
          <w:t xml:space="preserve"> </w:t>
        </w:r>
        <w:r w:rsidRPr="00B251EC">
          <w:rPr>
            <w:color w:val="404040" w:themeColor="text1" w:themeTint="BF"/>
          </w:rPr>
          <w:fldChar w:fldCharType="begin"/>
        </w:r>
        <w:r w:rsidRPr="00B251EC">
          <w:rPr>
            <w:color w:val="404040" w:themeColor="text1" w:themeTint="BF"/>
          </w:rPr>
          <w:instrText xml:space="preserve"> PAGE   \* MERGEFORMAT </w:instrText>
        </w:r>
        <w:r w:rsidRPr="00B251EC">
          <w:rPr>
            <w:color w:val="404040" w:themeColor="text1" w:themeTint="BF"/>
          </w:rPr>
          <w:fldChar w:fldCharType="separate"/>
        </w:r>
        <w:r w:rsidR="0064245D">
          <w:rPr>
            <w:noProof/>
            <w:color w:val="404040" w:themeColor="text1" w:themeTint="BF"/>
          </w:rPr>
          <w:t>2</w:t>
        </w:r>
        <w:r w:rsidRPr="00B251EC">
          <w:rPr>
            <w:noProof/>
            <w:color w:val="404040" w:themeColor="text1" w:themeTint="BF"/>
          </w:rPr>
          <w:fldChar w:fldCharType="end"/>
        </w:r>
      </w:p>
    </w:sdtContent>
  </w:sdt>
  <w:p w14:paraId="5DB85DC2" w14:textId="7D50BA28" w:rsidR="00A56C38" w:rsidRDefault="007B127A">
    <w:pPr>
      <w:pStyle w:val="Footer"/>
    </w:pPr>
    <w:r>
      <w:t>© Nanosonics Ltd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CA173" w14:textId="77777777" w:rsidR="00794E86" w:rsidRDefault="00794E86">
      <w:pPr>
        <w:spacing w:after="0" w:line="240" w:lineRule="auto"/>
      </w:pPr>
      <w:r>
        <w:separator/>
      </w:r>
    </w:p>
  </w:footnote>
  <w:footnote w:type="continuationSeparator" w:id="0">
    <w:p w14:paraId="1AEF915A" w14:textId="77777777" w:rsidR="00794E86" w:rsidRDefault="00794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D3E9D"/>
    <w:multiLevelType w:val="hybridMultilevel"/>
    <w:tmpl w:val="A8F0A6B8"/>
    <w:lvl w:ilvl="0" w:tplc="EDFEEF20">
      <w:start w:val="1"/>
      <w:numFmt w:val="bullet"/>
      <w:lvlText w:val=""/>
      <w:lvlJc w:val="left"/>
      <w:pPr>
        <w:ind w:left="360" w:hanging="360"/>
      </w:pPr>
      <w:rPr>
        <w:rFonts w:ascii="Symbol" w:hAnsi="Symbol" w:hint="default"/>
        <w:color w:val="99427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4A6B03"/>
    <w:multiLevelType w:val="hybridMultilevel"/>
    <w:tmpl w:val="58E83354"/>
    <w:lvl w:ilvl="0" w:tplc="EDFEEF20">
      <w:start w:val="1"/>
      <w:numFmt w:val="bullet"/>
      <w:lvlText w:val=""/>
      <w:lvlJc w:val="left"/>
      <w:pPr>
        <w:ind w:left="360" w:hanging="360"/>
      </w:pPr>
      <w:rPr>
        <w:rFonts w:ascii="Symbol" w:hAnsi="Symbol" w:hint="default"/>
        <w:color w:val="99427F"/>
      </w:rPr>
    </w:lvl>
    <w:lvl w:ilvl="1" w:tplc="04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10E60C2"/>
    <w:multiLevelType w:val="hybridMultilevel"/>
    <w:tmpl w:val="7E367566"/>
    <w:lvl w:ilvl="0" w:tplc="EDFEEF20">
      <w:start w:val="1"/>
      <w:numFmt w:val="bullet"/>
      <w:lvlText w:val=""/>
      <w:lvlJc w:val="left"/>
      <w:pPr>
        <w:ind w:left="720" w:hanging="360"/>
      </w:pPr>
      <w:rPr>
        <w:rFonts w:ascii="Symbol" w:hAnsi="Symbol" w:hint="default"/>
        <w:color w:val="9942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E50D4"/>
    <w:multiLevelType w:val="multilevel"/>
    <w:tmpl w:val="516C0AC0"/>
    <w:lvl w:ilvl="0">
      <w:start w:val="1"/>
      <w:numFmt w:val="decimal"/>
      <w:lvlText w:val="%1."/>
      <w:lvlJc w:val="left"/>
      <w:pPr>
        <w:ind w:left="1080" w:hanging="720"/>
      </w:pPr>
      <w:rPr>
        <w:rFonts w:hint="default"/>
        <w:color w:val="0445FF"/>
        <w:sz w:val="40"/>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376011C"/>
    <w:multiLevelType w:val="hybridMultilevel"/>
    <w:tmpl w:val="5876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6662A"/>
    <w:multiLevelType w:val="hybridMultilevel"/>
    <w:tmpl w:val="5F28D7B4"/>
    <w:lvl w:ilvl="0" w:tplc="EDFEEF20">
      <w:start w:val="1"/>
      <w:numFmt w:val="bullet"/>
      <w:lvlText w:val=""/>
      <w:lvlJc w:val="left"/>
      <w:pPr>
        <w:ind w:left="720" w:hanging="360"/>
      </w:pPr>
      <w:rPr>
        <w:rFonts w:ascii="Symbol" w:hAnsi="Symbol" w:hint="default"/>
        <w:color w:val="9942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564AED"/>
    <w:multiLevelType w:val="hybridMultilevel"/>
    <w:tmpl w:val="261ECF66"/>
    <w:lvl w:ilvl="0" w:tplc="223225B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11F7F91"/>
    <w:multiLevelType w:val="hybridMultilevel"/>
    <w:tmpl w:val="75DCDF74"/>
    <w:lvl w:ilvl="0" w:tplc="0C090001">
      <w:start w:val="1"/>
      <w:numFmt w:val="bullet"/>
      <w:lvlText w:val=""/>
      <w:lvlJc w:val="left"/>
      <w:pPr>
        <w:ind w:left="360" w:hanging="360"/>
      </w:pPr>
      <w:rPr>
        <w:rFonts w:ascii="Symbol" w:hAnsi="Symbol" w:hint="default"/>
      </w:rPr>
    </w:lvl>
    <w:lvl w:ilvl="1" w:tplc="EDFEEF20">
      <w:start w:val="1"/>
      <w:numFmt w:val="bullet"/>
      <w:lvlText w:val=""/>
      <w:lvlJc w:val="left"/>
      <w:pPr>
        <w:ind w:left="1080" w:hanging="360"/>
      </w:pPr>
      <w:rPr>
        <w:rFonts w:ascii="Symbol" w:hAnsi="Symbol" w:hint="default"/>
        <w:color w:val="99427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6AE4E9E"/>
    <w:multiLevelType w:val="hybridMultilevel"/>
    <w:tmpl w:val="72A49B1A"/>
    <w:lvl w:ilvl="0" w:tplc="EDFEEF20">
      <w:start w:val="1"/>
      <w:numFmt w:val="bullet"/>
      <w:lvlText w:val=""/>
      <w:lvlJc w:val="left"/>
      <w:pPr>
        <w:ind w:left="360" w:hanging="360"/>
      </w:pPr>
      <w:rPr>
        <w:rFonts w:ascii="Symbol" w:hAnsi="Symbol" w:hint="default"/>
        <w:color w:val="99427F"/>
      </w:rPr>
    </w:lvl>
    <w:lvl w:ilvl="1" w:tplc="04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9D705D0"/>
    <w:multiLevelType w:val="hybridMultilevel"/>
    <w:tmpl w:val="3B64C090"/>
    <w:lvl w:ilvl="0" w:tplc="EDFEEF20">
      <w:start w:val="1"/>
      <w:numFmt w:val="bullet"/>
      <w:lvlText w:val=""/>
      <w:lvlJc w:val="left"/>
      <w:pPr>
        <w:ind w:left="1077" w:hanging="360"/>
      </w:pPr>
      <w:rPr>
        <w:rFonts w:ascii="Symbol" w:hAnsi="Symbol" w:hint="default"/>
        <w:color w:val="99427F"/>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5D6661BF"/>
    <w:multiLevelType w:val="hybridMultilevel"/>
    <w:tmpl w:val="524C892C"/>
    <w:lvl w:ilvl="0" w:tplc="EDFEEF20">
      <w:start w:val="1"/>
      <w:numFmt w:val="bullet"/>
      <w:lvlText w:val=""/>
      <w:lvlJc w:val="left"/>
      <w:pPr>
        <w:ind w:left="360" w:hanging="360"/>
      </w:pPr>
      <w:rPr>
        <w:rFonts w:ascii="Symbol" w:hAnsi="Symbol" w:hint="default"/>
        <w:color w:val="99427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27B6070"/>
    <w:multiLevelType w:val="hybridMultilevel"/>
    <w:tmpl w:val="DBC6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8A6DE2"/>
    <w:multiLevelType w:val="hybridMultilevel"/>
    <w:tmpl w:val="965E24E2"/>
    <w:lvl w:ilvl="0" w:tplc="7F9A9D00">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3210AC"/>
    <w:multiLevelType w:val="hybridMultilevel"/>
    <w:tmpl w:val="ECDEB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BC61E7B"/>
    <w:multiLevelType w:val="hybridMultilevel"/>
    <w:tmpl w:val="1FA6A9F2"/>
    <w:lvl w:ilvl="0" w:tplc="EDFEEF20">
      <w:start w:val="1"/>
      <w:numFmt w:val="bullet"/>
      <w:lvlText w:val=""/>
      <w:lvlJc w:val="left"/>
      <w:pPr>
        <w:ind w:left="360" w:hanging="360"/>
      </w:pPr>
      <w:rPr>
        <w:rFonts w:ascii="Symbol" w:hAnsi="Symbol" w:hint="default"/>
        <w:color w:val="99427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
  </w:num>
  <w:num w:numId="4">
    <w:abstractNumId w:val="8"/>
  </w:num>
  <w:num w:numId="5">
    <w:abstractNumId w:val="10"/>
  </w:num>
  <w:num w:numId="6">
    <w:abstractNumId w:val="0"/>
  </w:num>
  <w:num w:numId="7">
    <w:abstractNumId w:val="2"/>
  </w:num>
  <w:num w:numId="8">
    <w:abstractNumId w:val="9"/>
  </w:num>
  <w:num w:numId="9">
    <w:abstractNumId w:val="11"/>
  </w:num>
  <w:num w:numId="10">
    <w:abstractNumId w:val="13"/>
  </w:num>
  <w:num w:numId="11">
    <w:abstractNumId w:val="4"/>
  </w:num>
  <w:num w:numId="12">
    <w:abstractNumId w:val="5"/>
  </w:num>
  <w:num w:numId="13">
    <w:abstractNumId w:val="12"/>
  </w:num>
  <w:num w:numId="14">
    <w:abstractNumId w:val="3"/>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70"/>
    <w:rsid w:val="00004F10"/>
    <w:rsid w:val="00013457"/>
    <w:rsid w:val="0002036A"/>
    <w:rsid w:val="000215B3"/>
    <w:rsid w:val="00024B0A"/>
    <w:rsid w:val="00031A48"/>
    <w:rsid w:val="00040FFA"/>
    <w:rsid w:val="00042945"/>
    <w:rsid w:val="00052767"/>
    <w:rsid w:val="000547C4"/>
    <w:rsid w:val="00062124"/>
    <w:rsid w:val="000651E3"/>
    <w:rsid w:val="0007167A"/>
    <w:rsid w:val="00076E31"/>
    <w:rsid w:val="00080178"/>
    <w:rsid w:val="000801C6"/>
    <w:rsid w:val="00082482"/>
    <w:rsid w:val="0009223F"/>
    <w:rsid w:val="0009559B"/>
    <w:rsid w:val="000A49C1"/>
    <w:rsid w:val="000C0963"/>
    <w:rsid w:val="000C6CBA"/>
    <w:rsid w:val="000E399D"/>
    <w:rsid w:val="000E7D3E"/>
    <w:rsid w:val="00111B3C"/>
    <w:rsid w:val="00111C82"/>
    <w:rsid w:val="00120F61"/>
    <w:rsid w:val="001349DC"/>
    <w:rsid w:val="00151184"/>
    <w:rsid w:val="00166829"/>
    <w:rsid w:val="00172295"/>
    <w:rsid w:val="00174331"/>
    <w:rsid w:val="00183026"/>
    <w:rsid w:val="0018603F"/>
    <w:rsid w:val="00196B57"/>
    <w:rsid w:val="001B2F54"/>
    <w:rsid w:val="001B76F9"/>
    <w:rsid w:val="001D483C"/>
    <w:rsid w:val="001E29AE"/>
    <w:rsid w:val="001F426E"/>
    <w:rsid w:val="001F4AE0"/>
    <w:rsid w:val="00212561"/>
    <w:rsid w:val="00215F76"/>
    <w:rsid w:val="00225E99"/>
    <w:rsid w:val="002378B7"/>
    <w:rsid w:val="00250DB9"/>
    <w:rsid w:val="00254CE4"/>
    <w:rsid w:val="00265043"/>
    <w:rsid w:val="0027530D"/>
    <w:rsid w:val="002775EE"/>
    <w:rsid w:val="002A1C44"/>
    <w:rsid w:val="002B4DE5"/>
    <w:rsid w:val="002C6C6A"/>
    <w:rsid w:val="002D1D3F"/>
    <w:rsid w:val="002D269B"/>
    <w:rsid w:val="00306A3B"/>
    <w:rsid w:val="00306C99"/>
    <w:rsid w:val="003317AB"/>
    <w:rsid w:val="0033402A"/>
    <w:rsid w:val="0036160F"/>
    <w:rsid w:val="003750E4"/>
    <w:rsid w:val="003759D5"/>
    <w:rsid w:val="003B0979"/>
    <w:rsid w:val="003C56E4"/>
    <w:rsid w:val="003E0716"/>
    <w:rsid w:val="003E5C6D"/>
    <w:rsid w:val="003F660E"/>
    <w:rsid w:val="00410955"/>
    <w:rsid w:val="00422094"/>
    <w:rsid w:val="004509BE"/>
    <w:rsid w:val="00450E69"/>
    <w:rsid w:val="0045778B"/>
    <w:rsid w:val="00465238"/>
    <w:rsid w:val="00473044"/>
    <w:rsid w:val="004758E3"/>
    <w:rsid w:val="0048057F"/>
    <w:rsid w:val="004A121D"/>
    <w:rsid w:val="004B1E59"/>
    <w:rsid w:val="004C5C66"/>
    <w:rsid w:val="004D0D38"/>
    <w:rsid w:val="004D0FDE"/>
    <w:rsid w:val="004D4C33"/>
    <w:rsid w:val="004E79A4"/>
    <w:rsid w:val="004E7E62"/>
    <w:rsid w:val="004F0A08"/>
    <w:rsid w:val="00503A3A"/>
    <w:rsid w:val="005116EF"/>
    <w:rsid w:val="00513DDE"/>
    <w:rsid w:val="0051574B"/>
    <w:rsid w:val="005213A4"/>
    <w:rsid w:val="005227BD"/>
    <w:rsid w:val="00524073"/>
    <w:rsid w:val="00526A9A"/>
    <w:rsid w:val="005319F1"/>
    <w:rsid w:val="0053312C"/>
    <w:rsid w:val="0055516E"/>
    <w:rsid w:val="0056477F"/>
    <w:rsid w:val="00573B8F"/>
    <w:rsid w:val="00575D28"/>
    <w:rsid w:val="005E11E5"/>
    <w:rsid w:val="005E3D6C"/>
    <w:rsid w:val="0060687E"/>
    <w:rsid w:val="00610954"/>
    <w:rsid w:val="006264FB"/>
    <w:rsid w:val="006272AB"/>
    <w:rsid w:val="00627727"/>
    <w:rsid w:val="00627DAF"/>
    <w:rsid w:val="0064245D"/>
    <w:rsid w:val="00654E54"/>
    <w:rsid w:val="0066587C"/>
    <w:rsid w:val="00667D9F"/>
    <w:rsid w:val="00696683"/>
    <w:rsid w:val="006F2809"/>
    <w:rsid w:val="006F419C"/>
    <w:rsid w:val="006F743F"/>
    <w:rsid w:val="00701BCD"/>
    <w:rsid w:val="00707D06"/>
    <w:rsid w:val="00707E0A"/>
    <w:rsid w:val="00714AEC"/>
    <w:rsid w:val="007248C6"/>
    <w:rsid w:val="00760A9A"/>
    <w:rsid w:val="007636D4"/>
    <w:rsid w:val="00784FFC"/>
    <w:rsid w:val="007872A2"/>
    <w:rsid w:val="00791043"/>
    <w:rsid w:val="007919F6"/>
    <w:rsid w:val="00794E86"/>
    <w:rsid w:val="00796606"/>
    <w:rsid w:val="007A0344"/>
    <w:rsid w:val="007A145E"/>
    <w:rsid w:val="007A350C"/>
    <w:rsid w:val="007A4F43"/>
    <w:rsid w:val="007B127A"/>
    <w:rsid w:val="007B4B9B"/>
    <w:rsid w:val="007E5EA1"/>
    <w:rsid w:val="007E6AA7"/>
    <w:rsid w:val="007F0CB4"/>
    <w:rsid w:val="00806F85"/>
    <w:rsid w:val="00810306"/>
    <w:rsid w:val="00810971"/>
    <w:rsid w:val="00811807"/>
    <w:rsid w:val="008147F0"/>
    <w:rsid w:val="00824485"/>
    <w:rsid w:val="008272E7"/>
    <w:rsid w:val="0084685B"/>
    <w:rsid w:val="00850342"/>
    <w:rsid w:val="008919DF"/>
    <w:rsid w:val="00894F95"/>
    <w:rsid w:val="0089688F"/>
    <w:rsid w:val="008A34B3"/>
    <w:rsid w:val="008B4B3A"/>
    <w:rsid w:val="008B7010"/>
    <w:rsid w:val="008C0A0A"/>
    <w:rsid w:val="008D18AF"/>
    <w:rsid w:val="008E3B0B"/>
    <w:rsid w:val="008E4698"/>
    <w:rsid w:val="0093775E"/>
    <w:rsid w:val="00944EDD"/>
    <w:rsid w:val="00955C91"/>
    <w:rsid w:val="00962C7B"/>
    <w:rsid w:val="00967EDF"/>
    <w:rsid w:val="009822C3"/>
    <w:rsid w:val="009A192F"/>
    <w:rsid w:val="009B08D4"/>
    <w:rsid w:val="009B11EA"/>
    <w:rsid w:val="009B233A"/>
    <w:rsid w:val="009B3BE5"/>
    <w:rsid w:val="009B3BF5"/>
    <w:rsid w:val="009B7A56"/>
    <w:rsid w:val="009C4ECB"/>
    <w:rsid w:val="009E391D"/>
    <w:rsid w:val="00A05324"/>
    <w:rsid w:val="00A406B2"/>
    <w:rsid w:val="00A4106F"/>
    <w:rsid w:val="00A450E2"/>
    <w:rsid w:val="00A5166A"/>
    <w:rsid w:val="00A56C38"/>
    <w:rsid w:val="00A57704"/>
    <w:rsid w:val="00A74F7C"/>
    <w:rsid w:val="00A756A2"/>
    <w:rsid w:val="00A80F75"/>
    <w:rsid w:val="00A8214C"/>
    <w:rsid w:val="00A84707"/>
    <w:rsid w:val="00A8715D"/>
    <w:rsid w:val="00A92272"/>
    <w:rsid w:val="00A92FBC"/>
    <w:rsid w:val="00A961AF"/>
    <w:rsid w:val="00AA6E18"/>
    <w:rsid w:val="00AB1956"/>
    <w:rsid w:val="00AB6852"/>
    <w:rsid w:val="00AE5522"/>
    <w:rsid w:val="00AF0CC8"/>
    <w:rsid w:val="00AF7932"/>
    <w:rsid w:val="00B06093"/>
    <w:rsid w:val="00B172A0"/>
    <w:rsid w:val="00B251EC"/>
    <w:rsid w:val="00B26545"/>
    <w:rsid w:val="00B31D31"/>
    <w:rsid w:val="00B545A2"/>
    <w:rsid w:val="00B81C83"/>
    <w:rsid w:val="00B954A4"/>
    <w:rsid w:val="00B9590C"/>
    <w:rsid w:val="00BB1311"/>
    <w:rsid w:val="00BC21BE"/>
    <w:rsid w:val="00BC6DFC"/>
    <w:rsid w:val="00BD6B5C"/>
    <w:rsid w:val="00BF083B"/>
    <w:rsid w:val="00C01C18"/>
    <w:rsid w:val="00C02D1C"/>
    <w:rsid w:val="00C04D99"/>
    <w:rsid w:val="00C17C2B"/>
    <w:rsid w:val="00C3666E"/>
    <w:rsid w:val="00C45CC2"/>
    <w:rsid w:val="00C46DC7"/>
    <w:rsid w:val="00C5344C"/>
    <w:rsid w:val="00C54E7C"/>
    <w:rsid w:val="00C60032"/>
    <w:rsid w:val="00C64349"/>
    <w:rsid w:val="00C654C4"/>
    <w:rsid w:val="00C70142"/>
    <w:rsid w:val="00C80F4C"/>
    <w:rsid w:val="00CA03DF"/>
    <w:rsid w:val="00CA2920"/>
    <w:rsid w:val="00CA52D4"/>
    <w:rsid w:val="00CA5B23"/>
    <w:rsid w:val="00CA5B67"/>
    <w:rsid w:val="00CC16FE"/>
    <w:rsid w:val="00CD0FC0"/>
    <w:rsid w:val="00CD7407"/>
    <w:rsid w:val="00CF2A79"/>
    <w:rsid w:val="00CF3656"/>
    <w:rsid w:val="00D03F99"/>
    <w:rsid w:val="00D21826"/>
    <w:rsid w:val="00D23770"/>
    <w:rsid w:val="00D31218"/>
    <w:rsid w:val="00D32C7F"/>
    <w:rsid w:val="00D4122E"/>
    <w:rsid w:val="00D4454C"/>
    <w:rsid w:val="00D73460"/>
    <w:rsid w:val="00D824E2"/>
    <w:rsid w:val="00D83C8A"/>
    <w:rsid w:val="00D85E29"/>
    <w:rsid w:val="00D87A01"/>
    <w:rsid w:val="00DB5881"/>
    <w:rsid w:val="00DE2AFE"/>
    <w:rsid w:val="00DF6EDD"/>
    <w:rsid w:val="00E109B7"/>
    <w:rsid w:val="00E11524"/>
    <w:rsid w:val="00E133F5"/>
    <w:rsid w:val="00E234A7"/>
    <w:rsid w:val="00E25032"/>
    <w:rsid w:val="00E2705C"/>
    <w:rsid w:val="00E32358"/>
    <w:rsid w:val="00E46703"/>
    <w:rsid w:val="00E572FD"/>
    <w:rsid w:val="00E713D8"/>
    <w:rsid w:val="00EF511E"/>
    <w:rsid w:val="00EF609B"/>
    <w:rsid w:val="00F51C9F"/>
    <w:rsid w:val="00F520AF"/>
    <w:rsid w:val="00F52DA0"/>
    <w:rsid w:val="00F71A95"/>
    <w:rsid w:val="00F95A33"/>
    <w:rsid w:val="00FA1054"/>
    <w:rsid w:val="00FA5EC9"/>
    <w:rsid w:val="00FC11DA"/>
    <w:rsid w:val="00FD106E"/>
    <w:rsid w:val="00FE6897"/>
    <w:rsid w:val="00FE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AD07E"/>
  <w15:docId w15:val="{E4E3B3F1-C371-45F8-BDBE-6E7EC2C9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377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7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23770"/>
    <w:rPr>
      <w:color w:val="0000FF"/>
      <w:u w:val="single"/>
    </w:rPr>
  </w:style>
  <w:style w:type="paragraph" w:styleId="Header">
    <w:name w:val="header"/>
    <w:basedOn w:val="Normal"/>
    <w:link w:val="HeaderChar"/>
    <w:uiPriority w:val="99"/>
    <w:unhideWhenUsed/>
    <w:rsid w:val="00D2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770"/>
  </w:style>
  <w:style w:type="paragraph" w:styleId="Footer">
    <w:name w:val="footer"/>
    <w:basedOn w:val="Normal"/>
    <w:link w:val="FooterChar"/>
    <w:uiPriority w:val="99"/>
    <w:unhideWhenUsed/>
    <w:rsid w:val="00D2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770"/>
  </w:style>
  <w:style w:type="paragraph" w:styleId="BalloonText">
    <w:name w:val="Balloon Text"/>
    <w:basedOn w:val="Normal"/>
    <w:link w:val="BalloonTextChar"/>
    <w:uiPriority w:val="99"/>
    <w:semiHidden/>
    <w:unhideWhenUsed/>
    <w:rsid w:val="00D2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70"/>
    <w:rPr>
      <w:rFonts w:ascii="Tahoma" w:hAnsi="Tahoma" w:cs="Tahoma"/>
      <w:sz w:val="16"/>
      <w:szCs w:val="16"/>
    </w:rPr>
  </w:style>
  <w:style w:type="table" w:styleId="TableGrid">
    <w:name w:val="Table Grid"/>
    <w:basedOn w:val="TableNormal"/>
    <w:uiPriority w:val="39"/>
    <w:rsid w:val="0037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2272"/>
    <w:rPr>
      <w:sz w:val="16"/>
      <w:szCs w:val="16"/>
    </w:rPr>
  </w:style>
  <w:style w:type="paragraph" w:styleId="CommentText">
    <w:name w:val="annotation text"/>
    <w:basedOn w:val="Normal"/>
    <w:link w:val="CommentTextChar"/>
    <w:uiPriority w:val="99"/>
    <w:semiHidden/>
    <w:unhideWhenUsed/>
    <w:rsid w:val="00A92272"/>
    <w:pPr>
      <w:spacing w:line="240" w:lineRule="auto"/>
    </w:pPr>
    <w:rPr>
      <w:sz w:val="20"/>
      <w:szCs w:val="20"/>
    </w:rPr>
  </w:style>
  <w:style w:type="character" w:customStyle="1" w:styleId="CommentTextChar">
    <w:name w:val="Comment Text Char"/>
    <w:basedOn w:val="DefaultParagraphFont"/>
    <w:link w:val="CommentText"/>
    <w:uiPriority w:val="99"/>
    <w:semiHidden/>
    <w:rsid w:val="00A92272"/>
    <w:rPr>
      <w:sz w:val="20"/>
      <w:szCs w:val="20"/>
    </w:rPr>
  </w:style>
  <w:style w:type="table" w:styleId="LightShading-Accent4">
    <w:name w:val="Light Shading Accent 4"/>
    <w:basedOn w:val="TableNormal"/>
    <w:uiPriority w:val="60"/>
    <w:rsid w:val="00A9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4D0D38"/>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4D0D38"/>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4D0D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0D38"/>
    <w:pPr>
      <w:spacing w:before="0" w:line="240" w:lineRule="auto"/>
      <w:outlineLvl w:val="9"/>
    </w:pPr>
    <w:rPr>
      <w:b/>
      <w:color w:val="auto"/>
      <w:sz w:val="28"/>
    </w:rPr>
  </w:style>
  <w:style w:type="paragraph" w:styleId="TOC1">
    <w:name w:val="toc 1"/>
    <w:basedOn w:val="Normal"/>
    <w:next w:val="Normal"/>
    <w:autoRedefine/>
    <w:uiPriority w:val="39"/>
    <w:unhideWhenUsed/>
    <w:rsid w:val="004D0D38"/>
    <w:pPr>
      <w:spacing w:before="120" w:after="0"/>
    </w:pPr>
    <w:rPr>
      <w:rFonts w:cstheme="minorHAnsi"/>
      <w:b/>
      <w:bCs/>
      <w:i/>
      <w:iCs/>
      <w:sz w:val="24"/>
      <w:szCs w:val="24"/>
    </w:rPr>
  </w:style>
  <w:style w:type="paragraph" w:styleId="TOC2">
    <w:name w:val="toc 2"/>
    <w:basedOn w:val="Normal"/>
    <w:next w:val="Normal"/>
    <w:autoRedefine/>
    <w:uiPriority w:val="39"/>
    <w:unhideWhenUsed/>
    <w:rsid w:val="004D0D38"/>
    <w:pPr>
      <w:spacing w:before="120" w:after="0"/>
      <w:ind w:left="220"/>
    </w:pPr>
    <w:rPr>
      <w:rFonts w:cstheme="minorHAnsi"/>
      <w:b/>
      <w:bCs/>
    </w:rPr>
  </w:style>
  <w:style w:type="paragraph" w:styleId="TOC3">
    <w:name w:val="toc 3"/>
    <w:basedOn w:val="Normal"/>
    <w:next w:val="Normal"/>
    <w:autoRedefine/>
    <w:uiPriority w:val="39"/>
    <w:unhideWhenUsed/>
    <w:rsid w:val="004D0D38"/>
    <w:pPr>
      <w:spacing w:after="0"/>
      <w:ind w:left="440"/>
    </w:pPr>
    <w:rPr>
      <w:rFonts w:cstheme="minorHAnsi"/>
      <w:sz w:val="20"/>
      <w:szCs w:val="20"/>
    </w:rPr>
  </w:style>
  <w:style w:type="table" w:customStyle="1" w:styleId="TableGrid1">
    <w:name w:val="Table Grid1"/>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F6EDD"/>
    <w:rPr>
      <w:b/>
      <w:bCs/>
    </w:rPr>
  </w:style>
  <w:style w:type="character" w:customStyle="1" w:styleId="CommentSubjectChar">
    <w:name w:val="Comment Subject Char"/>
    <w:basedOn w:val="CommentTextChar"/>
    <w:link w:val="CommentSubject"/>
    <w:uiPriority w:val="99"/>
    <w:semiHidden/>
    <w:rsid w:val="00DF6EDD"/>
    <w:rPr>
      <w:b/>
      <w:bCs/>
      <w:sz w:val="20"/>
      <w:szCs w:val="20"/>
    </w:rPr>
  </w:style>
  <w:style w:type="table" w:customStyle="1" w:styleId="TableGrid3">
    <w:name w:val="Table Grid3"/>
    <w:basedOn w:val="TableNormal"/>
    <w:next w:val="TableGrid"/>
    <w:uiPriority w:val="39"/>
    <w:rsid w:val="0066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E6897"/>
  </w:style>
  <w:style w:type="paragraph" w:styleId="Revision">
    <w:name w:val="Revision"/>
    <w:hidden/>
    <w:uiPriority w:val="99"/>
    <w:semiHidden/>
    <w:rsid w:val="009B11EA"/>
    <w:pPr>
      <w:spacing w:after="0" w:line="240" w:lineRule="auto"/>
    </w:pPr>
  </w:style>
  <w:style w:type="table" w:customStyle="1" w:styleId="TableGrid31">
    <w:name w:val="Table Grid31"/>
    <w:basedOn w:val="TableNormal"/>
    <w:next w:val="TableGrid"/>
    <w:uiPriority w:val="39"/>
    <w:rsid w:val="00450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50E69"/>
    <w:pPr>
      <w:ind w:left="720"/>
      <w:contextualSpacing/>
    </w:pPr>
  </w:style>
  <w:style w:type="table" w:styleId="TableGridLight">
    <w:name w:val="Grid Table Light"/>
    <w:basedOn w:val="TableNormal"/>
    <w:uiPriority w:val="40"/>
    <w:rsid w:val="009E39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E39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E39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9E39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Accent2">
    <w:name w:val="List Table 1 Light Accent 2"/>
    <w:basedOn w:val="TableNormal"/>
    <w:uiPriority w:val="46"/>
    <w:rsid w:val="009E391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ParagraphChar">
    <w:name w:val="List Paragraph Char"/>
    <w:basedOn w:val="DefaultParagraphFont"/>
    <w:link w:val="ListParagraph"/>
    <w:uiPriority w:val="34"/>
    <w:rsid w:val="002378B7"/>
  </w:style>
  <w:style w:type="character" w:customStyle="1" w:styleId="Heading3Char">
    <w:name w:val="Heading 3 Char"/>
    <w:basedOn w:val="DefaultParagraphFont"/>
    <w:link w:val="Heading3"/>
    <w:uiPriority w:val="9"/>
    <w:semiHidden/>
    <w:rsid w:val="009377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B31D31"/>
    <w:pPr>
      <w:spacing w:after="0" w:line="240" w:lineRule="auto"/>
    </w:pPr>
    <w:rPr>
      <w:lang w:val="en-GB"/>
    </w:rPr>
  </w:style>
  <w:style w:type="paragraph" w:styleId="TOC4">
    <w:name w:val="toc 4"/>
    <w:basedOn w:val="Normal"/>
    <w:next w:val="Normal"/>
    <w:autoRedefine/>
    <w:uiPriority w:val="39"/>
    <w:semiHidden/>
    <w:unhideWhenUsed/>
    <w:rsid w:val="00013457"/>
    <w:pPr>
      <w:spacing w:after="0"/>
      <w:ind w:left="660"/>
    </w:pPr>
    <w:rPr>
      <w:rFonts w:cstheme="minorHAnsi"/>
      <w:sz w:val="20"/>
      <w:szCs w:val="20"/>
    </w:rPr>
  </w:style>
  <w:style w:type="paragraph" w:styleId="TOC5">
    <w:name w:val="toc 5"/>
    <w:basedOn w:val="Normal"/>
    <w:next w:val="Normal"/>
    <w:autoRedefine/>
    <w:uiPriority w:val="39"/>
    <w:semiHidden/>
    <w:unhideWhenUsed/>
    <w:rsid w:val="00013457"/>
    <w:pPr>
      <w:spacing w:after="0"/>
      <w:ind w:left="880"/>
    </w:pPr>
    <w:rPr>
      <w:rFonts w:cstheme="minorHAnsi"/>
      <w:sz w:val="20"/>
      <w:szCs w:val="20"/>
    </w:rPr>
  </w:style>
  <w:style w:type="paragraph" w:styleId="TOC6">
    <w:name w:val="toc 6"/>
    <w:basedOn w:val="Normal"/>
    <w:next w:val="Normal"/>
    <w:autoRedefine/>
    <w:uiPriority w:val="39"/>
    <w:semiHidden/>
    <w:unhideWhenUsed/>
    <w:rsid w:val="00013457"/>
    <w:pPr>
      <w:spacing w:after="0"/>
      <w:ind w:left="1100"/>
    </w:pPr>
    <w:rPr>
      <w:rFonts w:cstheme="minorHAnsi"/>
      <w:sz w:val="20"/>
      <w:szCs w:val="20"/>
    </w:rPr>
  </w:style>
  <w:style w:type="paragraph" w:styleId="TOC7">
    <w:name w:val="toc 7"/>
    <w:basedOn w:val="Normal"/>
    <w:next w:val="Normal"/>
    <w:autoRedefine/>
    <w:uiPriority w:val="39"/>
    <w:semiHidden/>
    <w:unhideWhenUsed/>
    <w:rsid w:val="00013457"/>
    <w:pPr>
      <w:spacing w:after="0"/>
      <w:ind w:left="1320"/>
    </w:pPr>
    <w:rPr>
      <w:rFonts w:cstheme="minorHAnsi"/>
      <w:sz w:val="20"/>
      <w:szCs w:val="20"/>
    </w:rPr>
  </w:style>
  <w:style w:type="paragraph" w:styleId="TOC8">
    <w:name w:val="toc 8"/>
    <w:basedOn w:val="Normal"/>
    <w:next w:val="Normal"/>
    <w:autoRedefine/>
    <w:uiPriority w:val="39"/>
    <w:semiHidden/>
    <w:unhideWhenUsed/>
    <w:rsid w:val="00013457"/>
    <w:pPr>
      <w:spacing w:after="0"/>
      <w:ind w:left="1540"/>
    </w:pPr>
    <w:rPr>
      <w:rFonts w:cstheme="minorHAnsi"/>
      <w:sz w:val="20"/>
      <w:szCs w:val="20"/>
    </w:rPr>
  </w:style>
  <w:style w:type="paragraph" w:styleId="TOC9">
    <w:name w:val="toc 9"/>
    <w:basedOn w:val="Normal"/>
    <w:next w:val="Normal"/>
    <w:autoRedefine/>
    <w:uiPriority w:val="39"/>
    <w:semiHidden/>
    <w:unhideWhenUsed/>
    <w:rsid w:val="0001345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425406F983F41B20037D2C908F955" ma:contentTypeVersion="13" ma:contentTypeDescription="Create a new document." ma:contentTypeScope="" ma:versionID="c23463e90895d8348bbd46c85d12e0c4">
  <xsd:schema xmlns:xsd="http://www.w3.org/2001/XMLSchema" xmlns:xs="http://www.w3.org/2001/XMLSchema" xmlns:p="http://schemas.microsoft.com/office/2006/metadata/properties" xmlns:ns2="d99001f5-f55b-4ffb-bafa-77850cba377a" xmlns:ns3="aaa2f03c-a92c-47d6-8926-803b8ffd5dce" targetNamespace="http://schemas.microsoft.com/office/2006/metadata/properties" ma:root="true" ma:fieldsID="0a1fbb8f1242eede9e7a89df3d4f2966" ns2:_="" ns3:_="">
    <xsd:import namespace="d99001f5-f55b-4ffb-bafa-77850cba377a"/>
    <xsd:import namespace="aaa2f03c-a92c-47d6-8926-803b8ffd5d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01f5-f55b-4ffb-bafa-77850cba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a2f03c-a92c-47d6-8926-803b8ffd5d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DCDF8-275F-4416-B3C4-E9D1516BB7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5233D4-5655-4B41-AE06-7DDA8A3311E8}">
  <ds:schemaRefs>
    <ds:schemaRef ds:uri="http://schemas.microsoft.com/sharepoint/v3/contenttype/forms"/>
  </ds:schemaRefs>
</ds:datastoreItem>
</file>

<file path=customXml/itemProps3.xml><?xml version="1.0" encoding="utf-8"?>
<ds:datastoreItem xmlns:ds="http://schemas.openxmlformats.org/officeDocument/2006/customXml" ds:itemID="{DCE484A4-43FF-45AA-8299-207090FE9E0B}"/>
</file>

<file path=customXml/itemProps4.xml><?xml version="1.0" encoding="utf-8"?>
<ds:datastoreItem xmlns:ds="http://schemas.openxmlformats.org/officeDocument/2006/customXml" ds:itemID="{FAD87748-044C-4A82-90C9-94B97882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Nedanoski</dc:creator>
  <cp:lastModifiedBy>Lia Moshkanbaryans</cp:lastModifiedBy>
  <cp:revision>5</cp:revision>
  <cp:lastPrinted>2021-08-25T04:35:00Z</cp:lastPrinted>
  <dcterms:created xsi:type="dcterms:W3CDTF">2021-09-23T10:32:00Z</dcterms:created>
  <dcterms:modified xsi:type="dcterms:W3CDTF">2021-09-23T23:52:00Z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0x010100400425406F983F41B20037D2C908F955</vt:lpwstr>
  </property>
</Properties>
</file>